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CE" w:rsidRDefault="00FD16CE">
      <w:pPr>
        <w:rPr>
          <w:rFonts w:eastAsia="Times New Roman"/>
        </w:rPr>
      </w:pPr>
      <w:bookmarkStart w:id="0" w:name="_GoBack"/>
      <w:bookmarkEnd w:id="0"/>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FD16CE">
        <w:trPr>
          <w:tblCellSpacing w:w="15" w:type="dxa"/>
        </w:trPr>
        <w:tc>
          <w:tcPr>
            <w:tcW w:w="245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AF 2200</w:t>
            </w:r>
          </w:p>
        </w:tc>
        <w:tc>
          <w:tcPr>
            <w:tcW w:w="150" w:type="pct"/>
            <w:hideMark/>
          </w:tcPr>
          <w:p w:rsidR="00FD16CE" w:rsidRDefault="009E4AAC">
            <w:pPr>
              <w:rPr>
                <w:rFonts w:eastAsia="Times New Roman"/>
              </w:rPr>
            </w:pPr>
            <w:r>
              <w:rPr>
                <w:rFonts w:eastAsia="Times New Roman"/>
              </w:rPr>
              <w:t> </w:t>
            </w:r>
          </w:p>
        </w:tc>
      </w:tr>
      <w:tr w:rsidR="00FD16CE">
        <w:trPr>
          <w:tblCellSpacing w:w="15" w:type="dxa"/>
        </w:trPr>
        <w:tc>
          <w:tcPr>
            <w:tcW w:w="245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AF 2200</w:t>
            </w:r>
          </w:p>
        </w:tc>
        <w:tc>
          <w:tcPr>
            <w:tcW w:w="150" w:type="pct"/>
            <w:hideMark/>
          </w:tcPr>
          <w:p w:rsidR="00FD16CE" w:rsidRDefault="009E4AAC">
            <w:pPr>
              <w:rPr>
                <w:rFonts w:eastAsia="Times New Roman"/>
              </w:rPr>
            </w:pPr>
            <w:r>
              <w:rPr>
                <w:rFonts w:eastAsia="Times New Roman"/>
              </w:rPr>
              <w:t>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FD16CE">
        <w:trPr>
          <w:tblCellSpacing w:w="15" w:type="dxa"/>
        </w:trPr>
        <w:tc>
          <w:tcPr>
            <w:tcW w:w="245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FD16CE" w:rsidRDefault="009E4AAC">
            <w:pPr>
              <w:rPr>
                <w:rFonts w:eastAsia="Times New Roman"/>
              </w:rPr>
            </w:pPr>
            <w:r>
              <w:rPr>
                <w:rFonts w:eastAsia="Times New Roman"/>
              </w:rPr>
              <w:t> </w:t>
            </w:r>
          </w:p>
        </w:tc>
      </w:tr>
      <w:tr w:rsidR="00FD16CE">
        <w:trPr>
          <w:tblCellSpacing w:w="15" w:type="dxa"/>
        </w:trPr>
        <w:tc>
          <w:tcPr>
            <w:tcW w:w="245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FD16CE" w:rsidRDefault="009E4AAC">
            <w:pPr>
              <w:rPr>
                <w:rFonts w:eastAsia="Times New Roman"/>
              </w:rPr>
            </w:pPr>
            <w:r>
              <w:rPr>
                <w:rFonts w:eastAsia="Times New Roman"/>
              </w:rPr>
              <w:t>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FD16CE" w:rsidTr="00751B59">
        <w:trPr>
          <w:tblCellSpacing w:w="15" w:type="dxa"/>
        </w:trPr>
        <w:tc>
          <w:tcPr>
            <w:tcW w:w="2504"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FD16CE" w:rsidTr="00751B59">
        <w:trPr>
          <w:tblCellSpacing w:w="15" w:type="dxa"/>
        </w:trPr>
        <w:tc>
          <w:tcPr>
            <w:tcW w:w="2504" w:type="pct"/>
            <w:hideMark/>
          </w:tcPr>
          <w:p w:rsidR="00FD16CE" w:rsidRDefault="009E4AAC">
            <w:pPr>
              <w:rPr>
                <w:rFonts w:eastAsia="Times New Roman"/>
              </w:rPr>
            </w:pPr>
            <w:r>
              <w:rPr>
                <w:rFonts w:eastAsia="Times New Roman"/>
              </w:rPr>
              <w:t> </w:t>
            </w:r>
          </w:p>
        </w:tc>
        <w:tc>
          <w:tcPr>
            <w:tcW w:w="2453"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FD16CE" w:rsidTr="00751B59">
        <w:trPr>
          <w:tblCellSpacing w:w="15" w:type="dxa"/>
        </w:trPr>
        <w:tc>
          <w:tcPr>
            <w:tcW w:w="2504" w:type="pct"/>
            <w:hideMark/>
          </w:tcPr>
          <w:p w:rsidR="00FD16CE" w:rsidRDefault="009E4AAC">
            <w:pPr>
              <w:rPr>
                <w:rFonts w:eastAsia="Times New Roman"/>
              </w:rPr>
            </w:pPr>
            <w:r>
              <w:rPr>
                <w:rFonts w:eastAsia="Times New Roman"/>
              </w:rPr>
              <w:t> </w:t>
            </w:r>
          </w:p>
        </w:tc>
        <w:tc>
          <w:tcPr>
            <w:tcW w:w="2453"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FD16CE" w:rsidTr="00751B59">
        <w:trPr>
          <w:tblCellSpacing w:w="15" w:type="dxa"/>
        </w:trPr>
        <w:tc>
          <w:tcPr>
            <w:tcW w:w="2504"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FD16CE" w:rsidRDefault="00FD16CE">
            <w:pPr>
              <w:rPr>
                <w:rFonts w:ascii="Arial" w:eastAsia="Times New Roman" w:hAnsi="Arial" w:cs="Arial"/>
                <w:b/>
                <w:bCs/>
                <w:color w:val="000000"/>
                <w:sz w:val="20"/>
                <w:szCs w:val="20"/>
              </w:rPr>
            </w:pPr>
          </w:p>
        </w:tc>
      </w:tr>
      <w:tr w:rsidR="00FD16CE" w:rsidTr="00751B59">
        <w:trPr>
          <w:tblCellSpacing w:w="15" w:type="dxa"/>
        </w:trPr>
        <w:tc>
          <w:tcPr>
            <w:tcW w:w="2504"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FD16CE" w:rsidTr="00751B59">
        <w:trPr>
          <w:tblCellSpacing w:w="15" w:type="dxa"/>
        </w:trPr>
        <w:tc>
          <w:tcPr>
            <w:tcW w:w="2504"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495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FD16CE">
        <w:trPr>
          <w:tblCellSpacing w:w="15" w:type="dxa"/>
        </w:trPr>
        <w:tc>
          <w:tcPr>
            <w:tcW w:w="12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rsidR="00FD16CE" w:rsidRDefault="00E55CC4">
            <w:pPr>
              <w:rPr>
                <w:rFonts w:ascii="Arial" w:eastAsia="Times New Roman" w:hAnsi="Arial" w:cs="Arial"/>
                <w:color w:val="000000"/>
                <w:sz w:val="20"/>
                <w:szCs w:val="20"/>
              </w:rPr>
            </w:pPr>
            <w:r>
              <w:rPr>
                <w:rFonts w:ascii="Arial" w:eastAsia="Times New Roman" w:hAnsi="Arial" w:cs="Arial"/>
                <w:color w:val="000000"/>
                <w:sz w:val="20"/>
                <w:szCs w:val="20"/>
              </w:rPr>
              <w:t>May cause</w:t>
            </w:r>
            <w:r w:rsidR="009E4AAC">
              <w:rPr>
                <w:rFonts w:ascii="Arial" w:eastAsia="Times New Roman" w:hAnsi="Arial" w:cs="Arial"/>
                <w:color w:val="000000"/>
                <w:sz w:val="20"/>
                <w:szCs w:val="20"/>
              </w:rPr>
              <w:t xml:space="preserve"> eye irritation.</w:t>
            </w:r>
          </w:p>
        </w:tc>
      </w:tr>
      <w:tr w:rsidR="00FD16CE">
        <w:trPr>
          <w:tblCellSpacing w:w="15" w:type="dxa"/>
        </w:trPr>
        <w:tc>
          <w:tcPr>
            <w:tcW w:w="1250" w:type="pct"/>
            <w:vAlign w:val="center"/>
            <w:hideMark/>
          </w:tcPr>
          <w:p w:rsidR="00FD16CE" w:rsidRDefault="00FD16CE">
            <w:pPr>
              <w:rPr>
                <w:rFonts w:ascii="Arial" w:eastAsia="Times New Roman" w:hAnsi="Arial" w:cs="Arial"/>
                <w:color w:val="000000"/>
                <w:sz w:val="20"/>
                <w:szCs w:val="20"/>
              </w:rPr>
            </w:pPr>
          </w:p>
        </w:tc>
        <w:tc>
          <w:tcPr>
            <w:tcW w:w="3750" w:type="pct"/>
            <w:vAlign w:val="center"/>
            <w:hideMark/>
          </w:tcPr>
          <w:p w:rsidR="00FD16CE" w:rsidRDefault="00FD16CE">
            <w:pPr>
              <w:rPr>
                <w:rFonts w:eastAsia="Times New Roman"/>
                <w:sz w:val="20"/>
                <w:szCs w:val="20"/>
              </w:rPr>
            </w:pP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FD16CE">
            <w:pPr>
              <w:rPr>
                <w:rFonts w:eastAsia="Times New Roman"/>
              </w:rPr>
            </w:pPr>
          </w:p>
        </w:tc>
      </w:tr>
    </w:tbl>
    <w:p w:rsidR="00FD16CE" w:rsidRDefault="00FD16C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495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FD16CE">
        <w:trPr>
          <w:tblCellSpacing w:w="15" w:type="dxa"/>
        </w:trPr>
        <w:tc>
          <w:tcPr>
            <w:tcW w:w="49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r w:rsidR="00FD16CE">
        <w:trPr>
          <w:tblCellSpacing w:w="15" w:type="dxa"/>
        </w:trPr>
        <w:tc>
          <w:tcPr>
            <w:tcW w:w="4950"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FD16CE">
              <w:trPr>
                <w:tblCellSpacing w:w="15" w:type="dxa"/>
                <w:jc w:val="center"/>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FD16CE" w:rsidRDefault="00FD16CE">
            <w:pPr>
              <w:jc w:val="center"/>
              <w:rPr>
                <w:rFonts w:eastAsia="Times New Roman"/>
              </w:rPr>
            </w:pP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5000" w:type="pct"/>
            <w:hideMark/>
          </w:tcPr>
          <w:p w:rsidR="00FD16CE" w:rsidRDefault="009E4AA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FD16CE">
            <w:pPr>
              <w:rPr>
                <w:rFonts w:eastAsia="Times New Roman"/>
              </w:rPr>
            </w:pP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rsidP="00E55CC4">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E55CC4">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FD16CE">
        <w:trPr>
          <w:tblCellSpacing w:w="15" w:type="dxa"/>
        </w:trPr>
        <w:tc>
          <w:tcPr>
            <w:tcW w:w="0" w:type="auto"/>
            <w:vAlign w:val="center"/>
            <w:hideMark/>
          </w:tcPr>
          <w:p w:rsidR="00FD16CE" w:rsidRDefault="00FD16CE">
            <w:pPr>
              <w:rPr>
                <w:rFonts w:ascii="Arial" w:eastAsia="Times New Roman" w:hAnsi="Arial" w:cs="Arial"/>
                <w:color w:val="000000"/>
                <w:sz w:val="20"/>
                <w:szCs w:val="20"/>
              </w:rPr>
            </w:pP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FD16CE">
        <w:trPr>
          <w:tblCellSpacing w:w="15" w:type="dxa"/>
        </w:trPr>
        <w:tc>
          <w:tcPr>
            <w:tcW w:w="0" w:type="auto"/>
            <w:vAlign w:val="center"/>
            <w:hideMark/>
          </w:tcPr>
          <w:p w:rsidR="00FD16CE" w:rsidRDefault="00FD16CE">
            <w:pPr>
              <w:rPr>
                <w:rFonts w:ascii="Arial" w:eastAsia="Times New Roman" w:hAnsi="Arial" w:cs="Arial"/>
                <w:color w:val="000000"/>
                <w:sz w:val="20"/>
                <w:szCs w:val="20"/>
              </w:rPr>
            </w:pP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FD16CE" w:rsidRDefault="00FD16C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FD16CE">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FD16CE">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Para-aramid polymer </w:t>
            </w:r>
            <w:r>
              <w:rPr>
                <w:rFonts w:ascii="Arial" w:eastAsia="Times New Roman" w:hAnsi="Arial" w:cs="Arial"/>
                <w:b/>
                <w:bCs/>
                <w:color w:val="000000"/>
                <w:sz w:val="16"/>
                <w:szCs w:val="16"/>
              </w:rPr>
              <w:br/>
              <w:t xml:space="preserve">  CAS Number:     0026125-61-1 </w:t>
            </w:r>
          </w:p>
        </w:tc>
        <w:tc>
          <w:tcPr>
            <w:tcW w:w="50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b/>
                <w:bCs/>
                <w:color w:val="000000"/>
                <w:sz w:val="16"/>
                <w:szCs w:val="16"/>
              </w:rPr>
            </w:pPr>
            <w:r>
              <w:rPr>
                <w:rFonts w:ascii="Arial" w:eastAsia="Times New Roman" w:hAnsi="Arial" w:cs="Arial"/>
                <w:b/>
                <w:bCs/>
                <w:color w:val="000000"/>
                <w:sz w:val="16"/>
                <w:szCs w:val="16"/>
              </w:rPr>
              <w:t>50 - 75</w:t>
            </w:r>
          </w:p>
        </w:tc>
        <w:tc>
          <w:tcPr>
            <w:tcW w:w="100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b/>
                <w:bCs/>
                <w:color w:val="000000"/>
                <w:sz w:val="16"/>
                <w:szCs w:val="16"/>
              </w:rPr>
            </w:pPr>
            <w:r>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r w:rsidR="00FD16CE">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FD16CE" w:rsidRDefault="000F2167">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9E4AAC">
              <w:rPr>
                <w:rFonts w:ascii="Arial" w:eastAsia="Times New Roman" w:hAnsi="Arial" w:cs="Arial"/>
                <w:b/>
                <w:bCs/>
                <w:color w:val="000000"/>
                <w:sz w:val="16"/>
                <w:szCs w:val="16"/>
              </w:rPr>
              <w:t xml:space="preserve"> </w:t>
            </w:r>
            <w:r w:rsidR="009E4AAC">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b/>
                <w:bCs/>
                <w:color w:val="000000"/>
                <w:sz w:val="16"/>
                <w:szCs w:val="16"/>
              </w:rPr>
            </w:pPr>
            <w:r>
              <w:rPr>
                <w:rFonts w:ascii="Arial" w:eastAsia="Times New Roman" w:hAnsi="Arial" w:cs="Arial"/>
                <w:b/>
                <w:bCs/>
                <w:color w:val="000000"/>
                <w:sz w:val="16"/>
                <w:szCs w:val="16"/>
              </w:rPr>
              <w:t>50 - 75</w:t>
            </w:r>
          </w:p>
        </w:tc>
        <w:tc>
          <w:tcPr>
            <w:tcW w:w="100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FD16CE">
            <w:pPr>
              <w:rPr>
                <w:rFonts w:eastAsia="Times New Roman"/>
              </w:rPr>
            </w:pPr>
          </w:p>
        </w:tc>
      </w:tr>
      <w:tr w:rsidR="00FD16CE">
        <w:trPr>
          <w:tblCellSpacing w:w="15" w:type="dxa"/>
        </w:trPr>
        <w:tc>
          <w:tcPr>
            <w:tcW w:w="0" w:type="auto"/>
            <w:vAlign w:val="center"/>
            <w:hideMark/>
          </w:tcPr>
          <w:p w:rsidR="00FD16CE" w:rsidRDefault="00FD16CE">
            <w:pPr>
              <w:rPr>
                <w:rFonts w:eastAsia="Times New Roman"/>
                <w:sz w:val="20"/>
                <w:szCs w:val="20"/>
              </w:rPr>
            </w:pP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495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495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FD16CE">
        <w:trPr>
          <w:tblCellSpacing w:w="15" w:type="dxa"/>
        </w:trPr>
        <w:tc>
          <w:tcPr>
            <w:tcW w:w="1100" w:type="pct"/>
            <w:hideMark/>
          </w:tcPr>
          <w:p w:rsidR="00FD16CE" w:rsidRDefault="00FD16CE">
            <w:pPr>
              <w:rPr>
                <w:rFonts w:ascii="Arial" w:eastAsia="Times New Roman" w:hAnsi="Arial" w:cs="Arial"/>
                <w:color w:val="000000"/>
                <w:sz w:val="20"/>
                <w:szCs w:val="20"/>
              </w:rPr>
            </w:pPr>
          </w:p>
        </w:tc>
        <w:tc>
          <w:tcPr>
            <w:tcW w:w="0" w:type="auto"/>
            <w:vAlign w:val="center"/>
            <w:hideMark/>
          </w:tcPr>
          <w:p w:rsidR="00FD16CE" w:rsidRDefault="00FD16CE">
            <w:pPr>
              <w:rPr>
                <w:rFonts w:eastAsia="Times New Roman"/>
                <w:sz w:val="20"/>
                <w:szCs w:val="20"/>
              </w:rPr>
            </w:pP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Eyes</w:t>
            </w:r>
          </w:p>
        </w:tc>
        <w:tc>
          <w:tcPr>
            <w:tcW w:w="0" w:type="auto"/>
            <w:hideMark/>
          </w:tcPr>
          <w:p w:rsidR="00FD16CE" w:rsidRDefault="00E55CC4">
            <w:pPr>
              <w:rPr>
                <w:rFonts w:ascii="Arial" w:eastAsia="Times New Roman" w:hAnsi="Arial" w:cs="Arial"/>
                <w:color w:val="000000"/>
                <w:sz w:val="20"/>
                <w:szCs w:val="20"/>
              </w:rPr>
            </w:pPr>
            <w:r>
              <w:rPr>
                <w:rFonts w:ascii="Arial" w:eastAsia="Times New Roman" w:hAnsi="Arial" w:cs="Arial"/>
                <w:color w:val="000000"/>
                <w:sz w:val="20"/>
                <w:szCs w:val="20"/>
              </w:rPr>
              <w:t>May cause</w:t>
            </w:r>
            <w:r w:rsidR="009E4AAC">
              <w:rPr>
                <w:rFonts w:ascii="Arial" w:eastAsia="Times New Roman" w:hAnsi="Arial" w:cs="Arial"/>
                <w:color w:val="000000"/>
                <w:sz w:val="20"/>
                <w:szCs w:val="20"/>
              </w:rPr>
              <w:t xml:space="preserve"> eye irritation.   </w:t>
            </w:r>
          </w:p>
        </w:tc>
      </w:tr>
      <w:tr w:rsidR="00FD16CE">
        <w:trPr>
          <w:tblCellSpacing w:w="15" w:type="dxa"/>
        </w:trPr>
        <w:tc>
          <w:tcPr>
            <w:tcW w:w="1100" w:type="pct"/>
            <w:hideMark/>
          </w:tcPr>
          <w:p w:rsidR="00FD16CE" w:rsidRDefault="00FD16CE">
            <w:pPr>
              <w:rPr>
                <w:rFonts w:ascii="Arial" w:eastAsia="Times New Roman" w:hAnsi="Arial" w:cs="Arial"/>
                <w:color w:val="000000"/>
                <w:sz w:val="20"/>
                <w:szCs w:val="20"/>
              </w:rPr>
            </w:pPr>
          </w:p>
        </w:tc>
        <w:tc>
          <w:tcPr>
            <w:tcW w:w="0" w:type="auto"/>
            <w:vAlign w:val="center"/>
            <w:hideMark/>
          </w:tcPr>
          <w:p w:rsidR="00FD16CE" w:rsidRDefault="00FD16CE">
            <w:pPr>
              <w:rPr>
                <w:rFonts w:eastAsia="Times New Roman"/>
                <w:sz w:val="20"/>
                <w:szCs w:val="20"/>
              </w:rPr>
            </w:pPr>
          </w:p>
        </w:tc>
      </w:tr>
      <w:tr w:rsidR="00FD16CE">
        <w:trPr>
          <w:tblCellSpacing w:w="15" w:type="dxa"/>
        </w:trPr>
        <w:tc>
          <w:tcPr>
            <w:tcW w:w="1100" w:type="pct"/>
            <w:hideMark/>
          </w:tcPr>
          <w:p w:rsidR="00FD16CE" w:rsidRDefault="00FD16CE">
            <w:pPr>
              <w:rPr>
                <w:rFonts w:eastAsia="Times New Roman"/>
                <w:sz w:val="20"/>
                <w:szCs w:val="20"/>
              </w:rPr>
            </w:pPr>
          </w:p>
        </w:tc>
        <w:tc>
          <w:tcPr>
            <w:tcW w:w="0" w:type="auto"/>
            <w:vAlign w:val="center"/>
            <w:hideMark/>
          </w:tcPr>
          <w:p w:rsidR="00FD16CE" w:rsidRDefault="00FD16CE">
            <w:pPr>
              <w:rPr>
                <w:rFonts w:eastAsia="Times New Roman"/>
                <w:sz w:val="20"/>
                <w:szCs w:val="20"/>
              </w:rPr>
            </w:pPr>
          </w:p>
        </w:tc>
      </w:tr>
      <w:tr w:rsidR="00FD16CE">
        <w:trPr>
          <w:tblCellSpacing w:w="15" w:type="dxa"/>
        </w:trPr>
        <w:tc>
          <w:tcPr>
            <w:tcW w:w="1100" w:type="pct"/>
            <w:hideMark/>
          </w:tcPr>
          <w:p w:rsidR="00FD16CE" w:rsidRDefault="00FD16CE">
            <w:pPr>
              <w:rPr>
                <w:rFonts w:eastAsia="Times New Roman"/>
                <w:sz w:val="20"/>
                <w:szCs w:val="20"/>
              </w:rPr>
            </w:pPr>
          </w:p>
        </w:tc>
        <w:tc>
          <w:tcPr>
            <w:tcW w:w="0" w:type="auto"/>
            <w:vAlign w:val="center"/>
            <w:hideMark/>
          </w:tcPr>
          <w:p w:rsidR="00FD16CE" w:rsidRDefault="00FD16CE">
            <w:pPr>
              <w:rPr>
                <w:rFonts w:eastAsia="Times New Roman"/>
                <w:sz w:val="20"/>
                <w:szCs w:val="20"/>
              </w:rPr>
            </w:pP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Un</w:t>
            </w:r>
            <w:r w:rsidR="008B5ABE">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lastRenderedPageBreak/>
              <w:t>Handle containers carefully to prevent damage and spillage.</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FD16CE">
            <w:pPr>
              <w:rPr>
                <w:rFonts w:eastAsia="Times New Roman"/>
              </w:rPr>
            </w:pP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FD16CE" w:rsidRDefault="00FD16C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FD16CE" w:rsidTr="00EF7638">
        <w:trPr>
          <w:tblCellSpacing w:w="15" w:type="dxa"/>
        </w:trPr>
        <w:tc>
          <w:tcPr>
            <w:tcW w:w="591"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479"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493"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366"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FD16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0026125-61-1</w:t>
            </w:r>
          </w:p>
        </w:tc>
        <w:tc>
          <w:tcPr>
            <w:tcW w:w="0" w:type="auto"/>
            <w:vMerge w:val="restar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Para-aramid polymer</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FD16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FD16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FD16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FD16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FD16CE" w:rsidRDefault="000F216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FD16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FD16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FD16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FD16CE" w:rsidRPr="00EF7638" w:rsidRDefault="00AD0BBA">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FD16CE">
            <w:pPr>
              <w:rPr>
                <w:rFonts w:eastAsia="Times New Roman"/>
              </w:rPr>
            </w:pPr>
          </w:p>
        </w:tc>
      </w:tr>
      <w:tr w:rsidR="00FD16CE">
        <w:trPr>
          <w:tblCellSpacing w:w="15" w:type="dxa"/>
        </w:trPr>
        <w:tc>
          <w:tcPr>
            <w:tcW w:w="0" w:type="auto"/>
            <w:vAlign w:val="center"/>
            <w:hideMark/>
          </w:tcPr>
          <w:p w:rsidR="00FD16CE" w:rsidRDefault="00FD16CE">
            <w:pPr>
              <w:rPr>
                <w:rFonts w:eastAsia="Times New Roman"/>
                <w:sz w:val="20"/>
                <w:szCs w:val="20"/>
              </w:rPr>
            </w:pP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FD16CE" w:rsidRDefault="00FD16C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FD16C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FD16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0026125-61-1</w:t>
            </w:r>
          </w:p>
        </w:tc>
        <w:tc>
          <w:tcPr>
            <w:tcW w:w="0" w:type="auto"/>
            <w:vMerge w:val="restar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Para-aramid polymer</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FD16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FD16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r w:rsidR="00FD16C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FD16CE" w:rsidRDefault="000F216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FD16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FD16C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D16CE" w:rsidRDefault="00FD16C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FD16CE" w:rsidRDefault="009E4AAC">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r>
            <w:r>
              <w:rPr>
                <w:rFonts w:ascii="Arial" w:eastAsia="Times New Roman" w:hAnsi="Arial" w:cs="Arial"/>
                <w:color w:val="000000"/>
                <w:sz w:val="20"/>
                <w:szCs w:val="20"/>
              </w:rPr>
              <w:lastRenderedPageBreak/>
              <w:t xml:space="preserve">Mechanical (General): Yes, where local exhaust ventilation is not feasible.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Other Work Practices</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FD16CE">
        <w:trPr>
          <w:tblCellSpacing w:w="15" w:type="dxa"/>
        </w:trPr>
        <w:tc>
          <w:tcPr>
            <w:tcW w:w="10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10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10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10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10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10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2500" w:type="pct"/>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p w:rsidR="00AD0BBA" w:rsidRDefault="00AD0BBA">
            <w:pPr>
              <w:rPr>
                <w:rFonts w:ascii="Arial" w:eastAsia="Times New Roman" w:hAnsi="Arial" w:cs="Arial"/>
                <w:color w:val="000000"/>
                <w:sz w:val="20"/>
                <w:szCs w:val="20"/>
              </w:rPr>
            </w:pPr>
          </w:p>
          <w:p w:rsidR="00AD0BBA" w:rsidRDefault="00AD0BBA">
            <w:pPr>
              <w:rPr>
                <w:rFonts w:ascii="Arial" w:eastAsia="Times New Roman" w:hAnsi="Arial" w:cs="Arial"/>
                <w:color w:val="000000"/>
                <w:sz w:val="20"/>
                <w:szCs w:val="20"/>
              </w:rPr>
            </w:pP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10.3. Possibility of hazardous reactions</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FD16CE">
        <w:trPr>
          <w:tblCellSpacing w:w="15" w:type="dxa"/>
        </w:trPr>
        <w:tc>
          <w:tcPr>
            <w:tcW w:w="0" w:type="auto"/>
            <w:vAlign w:val="center"/>
            <w:hideMark/>
          </w:tcPr>
          <w:p w:rsidR="00FD16CE" w:rsidRDefault="00FD16CE">
            <w:pPr>
              <w:rPr>
                <w:rFonts w:ascii="Arial" w:eastAsia="Times New Roman" w:hAnsi="Arial" w:cs="Arial"/>
                <w:color w:val="000000"/>
                <w:sz w:val="20"/>
                <w:szCs w:val="20"/>
              </w:rPr>
            </w:pPr>
          </w:p>
        </w:tc>
      </w:tr>
    </w:tbl>
    <w:p w:rsidR="00FD16CE" w:rsidRDefault="00FD16C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FD16CE">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Para-aramid polymer - (26125-61-1)</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0F216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E4AAC">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FD16CE" w:rsidRDefault="00FD16C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FD16CE" w:rsidRDefault="009E4AAC">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FD16CE" w:rsidRDefault="009E4AAC">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FD16C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lastRenderedPageBreak/>
              <w:t>Aspiration hazard</w:t>
            </w:r>
          </w:p>
        </w:tc>
        <w:tc>
          <w:tcPr>
            <w:tcW w:w="750" w:type="pct"/>
            <w:tcBorders>
              <w:top w:val="outset" w:sz="6" w:space="0" w:color="auto"/>
              <w:left w:val="outset" w:sz="6" w:space="0" w:color="auto"/>
              <w:bottom w:val="outset" w:sz="6" w:space="0" w:color="auto"/>
              <w:right w:val="outset" w:sz="6" w:space="0" w:color="auto"/>
            </w:tcBorders>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FD16CE">
        <w:trPr>
          <w:tblCellSpacing w:w="15" w:type="dxa"/>
        </w:trPr>
        <w:tc>
          <w:tcPr>
            <w:tcW w:w="0" w:type="auto"/>
            <w:hideMark/>
          </w:tcPr>
          <w:p w:rsidR="00FD16CE" w:rsidRDefault="00FD16CE">
            <w:pPr>
              <w:rPr>
                <w:rFonts w:ascii="Arial" w:eastAsia="Times New Roman" w:hAnsi="Arial" w:cs="Arial"/>
                <w:b/>
                <w:bCs/>
                <w:color w:val="000000"/>
                <w:sz w:val="20"/>
                <w:szCs w:val="20"/>
              </w:rPr>
            </w:pPr>
          </w:p>
        </w:tc>
      </w:tr>
    </w:tbl>
    <w:p w:rsidR="00FD16CE" w:rsidRDefault="00FD16C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FD16CE">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FD16CE" w:rsidRDefault="009E4AAC">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rPr>
                <w:rFonts w:ascii="Arial" w:eastAsia="Times New Roman" w:hAnsi="Arial" w:cs="Arial"/>
                <w:color w:val="000000"/>
                <w:sz w:val="16"/>
                <w:szCs w:val="16"/>
              </w:rPr>
            </w:pPr>
            <w:r>
              <w:rPr>
                <w:rFonts w:ascii="Arial" w:eastAsia="Times New Roman" w:hAnsi="Arial" w:cs="Arial"/>
                <w:color w:val="000000"/>
                <w:sz w:val="16"/>
                <w:szCs w:val="16"/>
              </w:rPr>
              <w:t>Para-aramid polymer - (26125-61-1)</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 Not Available    </w:t>
            </w:r>
          </w:p>
        </w:tc>
      </w:tr>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0F216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E4AAC">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FD16CE" w:rsidRDefault="009E4AAC">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8B5ABE" w:rsidRDefault="008B5AB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FD16CE">
        <w:trPr>
          <w:tblCellSpacing w:w="15" w:type="dxa"/>
        </w:trPr>
        <w:tc>
          <w:tcPr>
            <w:tcW w:w="2250" w:type="dxa"/>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14.4. Packing group</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FD16CE">
        <w:trPr>
          <w:tblCellSpacing w:w="15" w:type="dxa"/>
        </w:trPr>
        <w:tc>
          <w:tcPr>
            <w:tcW w:w="10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FD16CE">
        <w:trPr>
          <w:tblCellSpacing w:w="15" w:type="dxa"/>
        </w:trPr>
        <w:tc>
          <w:tcPr>
            <w:tcW w:w="0" w:type="auto"/>
            <w:gridSpan w:val="2"/>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FD16CE">
        <w:trPr>
          <w:tblCellSpacing w:w="15" w:type="dxa"/>
        </w:trPr>
        <w:tc>
          <w:tcPr>
            <w:tcW w:w="1000"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FD16CE" w:rsidRDefault="00FD16C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FD16CE" w:rsidRDefault="009E4AA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FD16CE" w:rsidRDefault="009E4AA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FD16CE" w:rsidRDefault="009E4AA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FD16CE" w:rsidRDefault="009E4AA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FD16CE">
        <w:trPr>
          <w:tblCellSpacing w:w="15" w:type="dxa"/>
        </w:trPr>
        <w:tc>
          <w:tcPr>
            <w:tcW w:w="1100" w:type="pct"/>
            <w:hideMark/>
          </w:tcPr>
          <w:p w:rsidR="00FD16CE" w:rsidRDefault="009E4AAC">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FD16CE" w:rsidRDefault="009E4AA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D16CE" w:rsidRDefault="00FD16CE">
      <w:pPr>
        <w:rPr>
          <w:rFonts w:eastAsia="Times New Roman"/>
        </w:rPr>
      </w:pPr>
    </w:p>
    <w:p w:rsidR="00AD0BBA" w:rsidRDefault="00AD0BBA">
      <w:pPr>
        <w:rPr>
          <w:rFonts w:eastAsia="Times New Roman"/>
        </w:rPr>
      </w:pPr>
    </w:p>
    <w:p w:rsidR="00AD0BBA" w:rsidRDefault="00AD0BB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D16CE" w:rsidRDefault="009E4AAC">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FD16CE" w:rsidRDefault="009E4AAC">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vAlign w:val="center"/>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FD16CE">
            <w:pPr>
              <w:rPr>
                <w:rFonts w:eastAsia="Times New Roman"/>
              </w:rPr>
            </w:pPr>
          </w:p>
        </w:tc>
      </w:tr>
    </w:tbl>
    <w:p w:rsidR="00FD16CE" w:rsidRDefault="00FD16C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D16CE">
        <w:trPr>
          <w:tblCellSpacing w:w="15" w:type="dxa"/>
        </w:trPr>
        <w:tc>
          <w:tcPr>
            <w:tcW w:w="0" w:type="auto"/>
            <w:hideMark/>
          </w:tcPr>
          <w:p w:rsidR="00FD16CE" w:rsidRDefault="009E4AAC">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9E4AAC" w:rsidRDefault="009E4AAC">
      <w:pPr>
        <w:rPr>
          <w:rFonts w:eastAsia="Times New Roman"/>
        </w:rPr>
      </w:pPr>
    </w:p>
    <w:sectPr w:rsidR="009E4AAC" w:rsidSect="00FD16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AAC" w:rsidRDefault="009E4AAC" w:rsidP="008B5ABE">
      <w:r>
        <w:separator/>
      </w:r>
    </w:p>
  </w:endnote>
  <w:endnote w:type="continuationSeparator" w:id="0">
    <w:p w:rsidR="009E4AAC" w:rsidRDefault="009E4AAC" w:rsidP="008B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159665"/>
      <w:docPartObj>
        <w:docPartGallery w:val="Page Numbers (Bottom of Page)"/>
        <w:docPartUnique/>
      </w:docPartObj>
    </w:sdtPr>
    <w:sdtEndPr/>
    <w:sdtContent>
      <w:sdt>
        <w:sdtPr>
          <w:id w:val="1728636285"/>
          <w:docPartObj>
            <w:docPartGallery w:val="Page Numbers (Top of Page)"/>
            <w:docPartUnique/>
          </w:docPartObj>
        </w:sdtPr>
        <w:sdtEndPr/>
        <w:sdtContent>
          <w:p w:rsidR="008B5ABE" w:rsidRDefault="008B5ABE">
            <w:pPr>
              <w:pStyle w:val="Footer"/>
              <w:jc w:val="center"/>
            </w:pPr>
            <w:r>
              <w:t xml:space="preserve">Page </w:t>
            </w:r>
            <w:r w:rsidR="00470ADB">
              <w:rPr>
                <w:b/>
                <w:bCs/>
              </w:rPr>
              <w:fldChar w:fldCharType="begin"/>
            </w:r>
            <w:r>
              <w:rPr>
                <w:b/>
                <w:bCs/>
              </w:rPr>
              <w:instrText xml:space="preserve"> PAGE </w:instrText>
            </w:r>
            <w:r w:rsidR="00470ADB">
              <w:rPr>
                <w:b/>
                <w:bCs/>
              </w:rPr>
              <w:fldChar w:fldCharType="separate"/>
            </w:r>
            <w:r w:rsidR="00FE6C19">
              <w:rPr>
                <w:b/>
                <w:bCs/>
                <w:noProof/>
              </w:rPr>
              <w:t>3</w:t>
            </w:r>
            <w:r w:rsidR="00470ADB">
              <w:rPr>
                <w:b/>
                <w:bCs/>
              </w:rPr>
              <w:fldChar w:fldCharType="end"/>
            </w:r>
            <w:r>
              <w:t xml:space="preserve"> of </w:t>
            </w:r>
            <w:r w:rsidR="00470ADB">
              <w:rPr>
                <w:b/>
                <w:bCs/>
              </w:rPr>
              <w:fldChar w:fldCharType="begin"/>
            </w:r>
            <w:r>
              <w:rPr>
                <w:b/>
                <w:bCs/>
              </w:rPr>
              <w:instrText xml:space="preserve"> NUMPAGES  </w:instrText>
            </w:r>
            <w:r w:rsidR="00470ADB">
              <w:rPr>
                <w:b/>
                <w:bCs/>
              </w:rPr>
              <w:fldChar w:fldCharType="separate"/>
            </w:r>
            <w:r w:rsidR="00FE6C19">
              <w:rPr>
                <w:b/>
                <w:bCs/>
                <w:noProof/>
              </w:rPr>
              <w:t>9</w:t>
            </w:r>
            <w:r w:rsidR="00470ADB">
              <w:rPr>
                <w:b/>
                <w:bCs/>
              </w:rPr>
              <w:fldChar w:fldCharType="end"/>
            </w:r>
          </w:p>
        </w:sdtContent>
      </w:sdt>
    </w:sdtContent>
  </w:sdt>
  <w:p w:rsidR="008B5ABE" w:rsidRDefault="008B5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AAC" w:rsidRDefault="009E4AAC" w:rsidP="008B5ABE">
      <w:r>
        <w:separator/>
      </w:r>
    </w:p>
  </w:footnote>
  <w:footnote w:type="continuationSeparator" w:id="0">
    <w:p w:rsidR="009E4AAC" w:rsidRDefault="009E4AAC" w:rsidP="008B5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8B5ABE" w:rsidTr="002908F7">
      <w:trPr>
        <w:tblCellSpacing w:w="15" w:type="dxa"/>
      </w:trPr>
      <w:tc>
        <w:tcPr>
          <w:tcW w:w="0" w:type="auto"/>
          <w:hideMark/>
        </w:tcPr>
        <w:p w:rsidR="008B5ABE" w:rsidRDefault="008B5ABE" w:rsidP="008B5ABE">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8B5ABE" w:rsidTr="002908F7">
      <w:trPr>
        <w:tblCellSpacing w:w="15" w:type="dxa"/>
      </w:trPr>
      <w:tc>
        <w:tcPr>
          <w:tcW w:w="0" w:type="auto"/>
          <w:hideMark/>
        </w:tcPr>
        <w:p w:rsidR="008B5ABE" w:rsidRDefault="008B5ABE" w:rsidP="008B5ABE">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AF 2200 </w:t>
          </w:r>
        </w:p>
      </w:tc>
    </w:tr>
  </w:tbl>
  <w:p w:rsidR="008B5ABE" w:rsidRDefault="008B5ABE" w:rsidP="008B5AB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8B5ABE" w:rsidTr="002908F7">
      <w:trPr>
        <w:tblCellSpacing w:w="15" w:type="dxa"/>
      </w:trPr>
      <w:tc>
        <w:tcPr>
          <w:tcW w:w="2250" w:type="pct"/>
          <w:hideMark/>
        </w:tcPr>
        <w:p w:rsidR="008B5ABE" w:rsidRDefault="008B5ABE" w:rsidP="008B5ABE">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8B5ABE" w:rsidRDefault="008B5ABE" w:rsidP="008B5ABE">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8B5ABE" w:rsidRDefault="008B5ABE" w:rsidP="008B5ABE">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8B5ABE" w:rsidRDefault="008B5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E"/>
    <w:rsid w:val="000B7CF8"/>
    <w:rsid w:val="000F2167"/>
    <w:rsid w:val="00215B04"/>
    <w:rsid w:val="00470ADB"/>
    <w:rsid w:val="00751B59"/>
    <w:rsid w:val="008B5ABE"/>
    <w:rsid w:val="009E4AAC"/>
    <w:rsid w:val="00AD0BBA"/>
    <w:rsid w:val="00E55CC4"/>
    <w:rsid w:val="00EF7638"/>
    <w:rsid w:val="00FD16CE"/>
    <w:rsid w:val="00FE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C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FD16C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FD16C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FD16C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FD16C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FD16C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FD16C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FD16C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FD16CE"/>
    <w:pPr>
      <w:spacing w:before="100" w:beforeAutospacing="1" w:after="100" w:afterAutospacing="1"/>
    </w:pPr>
  </w:style>
  <w:style w:type="paragraph" w:styleId="Header">
    <w:name w:val="header"/>
    <w:basedOn w:val="Normal"/>
    <w:link w:val="HeaderChar"/>
    <w:uiPriority w:val="99"/>
    <w:unhideWhenUsed/>
    <w:rsid w:val="008B5ABE"/>
    <w:pPr>
      <w:tabs>
        <w:tab w:val="center" w:pos="4680"/>
        <w:tab w:val="right" w:pos="9360"/>
      </w:tabs>
    </w:pPr>
  </w:style>
  <w:style w:type="character" w:customStyle="1" w:styleId="HeaderChar">
    <w:name w:val="Header Char"/>
    <w:basedOn w:val="DefaultParagraphFont"/>
    <w:link w:val="Header"/>
    <w:uiPriority w:val="99"/>
    <w:rsid w:val="008B5ABE"/>
    <w:rPr>
      <w:rFonts w:eastAsiaTheme="minorEastAsia"/>
      <w:sz w:val="24"/>
      <w:szCs w:val="24"/>
    </w:rPr>
  </w:style>
  <w:style w:type="paragraph" w:styleId="Footer">
    <w:name w:val="footer"/>
    <w:basedOn w:val="Normal"/>
    <w:link w:val="FooterChar"/>
    <w:uiPriority w:val="99"/>
    <w:unhideWhenUsed/>
    <w:rsid w:val="008B5ABE"/>
    <w:pPr>
      <w:tabs>
        <w:tab w:val="center" w:pos="4680"/>
        <w:tab w:val="right" w:pos="9360"/>
      </w:tabs>
    </w:pPr>
  </w:style>
  <w:style w:type="character" w:customStyle="1" w:styleId="FooterChar">
    <w:name w:val="Footer Char"/>
    <w:basedOn w:val="DefaultParagraphFont"/>
    <w:link w:val="Footer"/>
    <w:uiPriority w:val="99"/>
    <w:rsid w:val="008B5ABE"/>
    <w:rPr>
      <w:rFonts w:eastAsiaTheme="minorEastAsia"/>
      <w:sz w:val="24"/>
      <w:szCs w:val="24"/>
    </w:rPr>
  </w:style>
  <w:style w:type="paragraph" w:styleId="BalloonText">
    <w:name w:val="Balloon Text"/>
    <w:basedOn w:val="Normal"/>
    <w:link w:val="BalloonTextChar"/>
    <w:uiPriority w:val="99"/>
    <w:semiHidden/>
    <w:unhideWhenUsed/>
    <w:rsid w:val="00215B04"/>
    <w:rPr>
      <w:rFonts w:ascii="Tahoma" w:hAnsi="Tahoma" w:cs="Tahoma"/>
      <w:sz w:val="16"/>
      <w:szCs w:val="16"/>
    </w:rPr>
  </w:style>
  <w:style w:type="character" w:customStyle="1" w:styleId="BalloonTextChar">
    <w:name w:val="Balloon Text Char"/>
    <w:basedOn w:val="DefaultParagraphFont"/>
    <w:link w:val="BalloonText"/>
    <w:uiPriority w:val="99"/>
    <w:semiHidden/>
    <w:rsid w:val="00215B0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C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FD16C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FD16C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FD16C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FD16C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FD16C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FD16C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FD16C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FD16CE"/>
    <w:pPr>
      <w:spacing w:before="100" w:beforeAutospacing="1" w:after="100" w:afterAutospacing="1"/>
    </w:pPr>
  </w:style>
  <w:style w:type="paragraph" w:styleId="Header">
    <w:name w:val="header"/>
    <w:basedOn w:val="Normal"/>
    <w:link w:val="HeaderChar"/>
    <w:uiPriority w:val="99"/>
    <w:unhideWhenUsed/>
    <w:rsid w:val="008B5ABE"/>
    <w:pPr>
      <w:tabs>
        <w:tab w:val="center" w:pos="4680"/>
        <w:tab w:val="right" w:pos="9360"/>
      </w:tabs>
    </w:pPr>
  </w:style>
  <w:style w:type="character" w:customStyle="1" w:styleId="HeaderChar">
    <w:name w:val="Header Char"/>
    <w:basedOn w:val="DefaultParagraphFont"/>
    <w:link w:val="Header"/>
    <w:uiPriority w:val="99"/>
    <w:rsid w:val="008B5ABE"/>
    <w:rPr>
      <w:rFonts w:eastAsiaTheme="minorEastAsia"/>
      <w:sz w:val="24"/>
      <w:szCs w:val="24"/>
    </w:rPr>
  </w:style>
  <w:style w:type="paragraph" w:styleId="Footer">
    <w:name w:val="footer"/>
    <w:basedOn w:val="Normal"/>
    <w:link w:val="FooterChar"/>
    <w:uiPriority w:val="99"/>
    <w:unhideWhenUsed/>
    <w:rsid w:val="008B5ABE"/>
    <w:pPr>
      <w:tabs>
        <w:tab w:val="center" w:pos="4680"/>
        <w:tab w:val="right" w:pos="9360"/>
      </w:tabs>
    </w:pPr>
  </w:style>
  <w:style w:type="character" w:customStyle="1" w:styleId="FooterChar">
    <w:name w:val="Footer Char"/>
    <w:basedOn w:val="DefaultParagraphFont"/>
    <w:link w:val="Footer"/>
    <w:uiPriority w:val="99"/>
    <w:rsid w:val="008B5ABE"/>
    <w:rPr>
      <w:rFonts w:eastAsiaTheme="minorEastAsia"/>
      <w:sz w:val="24"/>
      <w:szCs w:val="24"/>
    </w:rPr>
  </w:style>
  <w:style w:type="paragraph" w:styleId="BalloonText">
    <w:name w:val="Balloon Text"/>
    <w:basedOn w:val="Normal"/>
    <w:link w:val="BalloonTextChar"/>
    <w:uiPriority w:val="99"/>
    <w:semiHidden/>
    <w:unhideWhenUsed/>
    <w:rsid w:val="00215B04"/>
    <w:rPr>
      <w:rFonts w:ascii="Tahoma" w:hAnsi="Tahoma" w:cs="Tahoma"/>
      <w:sz w:val="16"/>
      <w:szCs w:val="16"/>
    </w:rPr>
  </w:style>
  <w:style w:type="character" w:customStyle="1" w:styleId="BalloonTextChar">
    <w:name w:val="Balloon Text Char"/>
    <w:basedOn w:val="DefaultParagraphFont"/>
    <w:link w:val="BalloonText"/>
    <w:uiPriority w:val="99"/>
    <w:semiHidden/>
    <w:rsid w:val="00215B0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img-114</vt:lpstr>
    </vt:vector>
  </TitlesOfParts>
  <Company>Microsoft</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img-114</dc:title>
  <dc:creator>Heidi Pei</dc:creator>
  <cp:lastModifiedBy>Lisa Nava</cp:lastModifiedBy>
  <cp:revision>2</cp:revision>
  <cp:lastPrinted>2015-09-11T21:10:00Z</cp:lastPrinted>
  <dcterms:created xsi:type="dcterms:W3CDTF">2015-09-16T18:15:00Z</dcterms:created>
  <dcterms:modified xsi:type="dcterms:W3CDTF">2015-09-16T18:15:00Z</dcterms:modified>
</cp:coreProperties>
</file>