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C84C58" w:rsidRDefault="00C21A9D" w:rsidP="002B5060">
            <w:pPr>
              <w:rPr>
                <w:rFonts w:ascii="Arial" w:eastAsia="Times New Roman" w:hAnsi="Arial" w:cs="Arial"/>
                <w:color w:val="000000"/>
                <w:sz w:val="20"/>
                <w:szCs w:val="20"/>
              </w:rPr>
            </w:pPr>
            <w:r>
              <w:rPr>
                <w:rFonts w:ascii="Arial" w:eastAsia="Times New Roman" w:hAnsi="Arial" w:cs="Arial"/>
                <w:color w:val="000000"/>
                <w:sz w:val="20"/>
                <w:szCs w:val="20"/>
              </w:rPr>
              <w:t>3</w:t>
            </w:r>
            <w:r w:rsidR="002B5060">
              <w:rPr>
                <w:rFonts w:ascii="Arial" w:eastAsia="Times New Roman" w:hAnsi="Arial" w:cs="Arial"/>
                <w:color w:val="000000"/>
                <w:sz w:val="20"/>
                <w:szCs w:val="20"/>
              </w:rPr>
              <w:t>7</w:t>
            </w:r>
            <w:r w:rsidR="0099542D">
              <w:rPr>
                <w:rFonts w:ascii="Arial" w:eastAsia="Times New Roman" w:hAnsi="Arial" w:cs="Arial"/>
                <w:color w:val="000000"/>
                <w:sz w:val="20"/>
                <w:szCs w:val="20"/>
              </w:rPr>
              <w:t>00</w:t>
            </w:r>
            <w:r>
              <w:rPr>
                <w:rFonts w:ascii="Arial" w:eastAsia="Times New Roman" w:hAnsi="Arial" w:cs="Arial"/>
                <w:color w:val="000000"/>
                <w:sz w:val="20"/>
                <w:szCs w:val="20"/>
              </w:rPr>
              <w:t>C</w:t>
            </w:r>
            <w:r w:rsidR="0099542D">
              <w:rPr>
                <w:rFonts w:ascii="Arial" w:eastAsia="Times New Roman" w:hAnsi="Arial" w:cs="Arial"/>
                <w:color w:val="000000"/>
                <w:sz w:val="20"/>
                <w:szCs w:val="20"/>
              </w:rPr>
              <w:t>SS</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C84C58" w:rsidRDefault="00C21A9D" w:rsidP="002B5060">
            <w:pPr>
              <w:rPr>
                <w:rFonts w:ascii="Arial" w:eastAsia="Times New Roman" w:hAnsi="Arial" w:cs="Arial"/>
                <w:color w:val="000000"/>
                <w:sz w:val="20"/>
                <w:szCs w:val="20"/>
              </w:rPr>
            </w:pPr>
            <w:r>
              <w:rPr>
                <w:rFonts w:ascii="Arial" w:eastAsia="Times New Roman" w:hAnsi="Arial" w:cs="Arial"/>
                <w:color w:val="000000"/>
                <w:sz w:val="20"/>
                <w:szCs w:val="20"/>
              </w:rPr>
              <w:t>3</w:t>
            </w:r>
            <w:r w:rsidR="002B5060">
              <w:rPr>
                <w:rFonts w:ascii="Arial" w:eastAsia="Times New Roman" w:hAnsi="Arial" w:cs="Arial"/>
                <w:color w:val="000000"/>
                <w:sz w:val="20"/>
                <w:szCs w:val="20"/>
              </w:rPr>
              <w:t>7</w:t>
            </w:r>
            <w:r w:rsidR="0099542D">
              <w:rPr>
                <w:rFonts w:ascii="Arial" w:eastAsia="Times New Roman" w:hAnsi="Arial" w:cs="Arial"/>
                <w:color w:val="000000"/>
                <w:sz w:val="20"/>
                <w:szCs w:val="20"/>
              </w:rPr>
              <w:t>00</w:t>
            </w:r>
            <w:r>
              <w:rPr>
                <w:rFonts w:ascii="Arial" w:eastAsia="Times New Roman" w:hAnsi="Arial" w:cs="Arial"/>
                <w:color w:val="000000"/>
                <w:sz w:val="20"/>
                <w:szCs w:val="20"/>
              </w:rPr>
              <w:t>C</w:t>
            </w:r>
            <w:bookmarkStart w:id="0" w:name="_GoBack"/>
            <w:bookmarkEnd w:id="0"/>
            <w:r w:rsidR="0099542D">
              <w:rPr>
                <w:rFonts w:ascii="Arial" w:eastAsia="Times New Roman" w:hAnsi="Arial" w:cs="Arial"/>
                <w:color w:val="000000"/>
                <w:sz w:val="20"/>
                <w:szCs w:val="20"/>
              </w:rPr>
              <w:t>SS</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C84C58" w:rsidRDefault="00C84C58">
            <w:pPr>
              <w:rPr>
                <w:rFonts w:ascii="Arial" w:eastAsia="Times New Roman" w:hAnsi="Arial" w:cs="Arial"/>
                <w:b/>
                <w:bCs/>
                <w:color w:val="000000"/>
                <w:sz w:val="20"/>
                <w:szCs w:val="20"/>
              </w:rPr>
            </w:pP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trPr>
          <w:tblCellSpacing w:w="15" w:type="dxa"/>
        </w:trPr>
        <w:tc>
          <w:tcPr>
            <w:tcW w:w="12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trPr>
          <w:tblCellSpacing w:w="15" w:type="dxa"/>
        </w:trPr>
        <w:tc>
          <w:tcPr>
            <w:tcW w:w="1250" w:type="pct"/>
            <w:vAlign w:val="center"/>
            <w:hideMark/>
          </w:tcPr>
          <w:p w:rsidR="00C84C58" w:rsidRDefault="00C84C58">
            <w:pPr>
              <w:rPr>
                <w:rFonts w:ascii="Arial" w:eastAsia="Times New Roman" w:hAnsi="Arial" w:cs="Arial"/>
                <w:color w:val="000000"/>
                <w:sz w:val="20"/>
                <w:szCs w:val="20"/>
              </w:rPr>
            </w:pPr>
          </w:p>
        </w:tc>
        <w:tc>
          <w:tcPr>
            <w:tcW w:w="3750" w:type="pct"/>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r w:rsidR="00C84C58" w:rsidTr="009F71CA">
        <w:trPr>
          <w:tblCellSpacing w:w="15" w:type="dxa"/>
        </w:trPr>
        <w:tc>
          <w:tcPr>
            <w:tcW w:w="4971"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rsidTr="009F71CA">
        <w:trPr>
          <w:tblCellSpacing w:w="15" w:type="dxa"/>
        </w:trPr>
        <w:tc>
          <w:tcPr>
            <w:tcW w:w="4971"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trPr>
                <w:tblCellSpacing w:w="15" w:type="dxa"/>
                <w:jc w:val="center"/>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C84C58" w:rsidRDefault="00C84C58">
            <w:pPr>
              <w:jc w:val="cente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5000" w:type="pct"/>
            <w:hideMark/>
          </w:tcPr>
          <w:p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9F71CA" w:rsidRDefault="009F71CA">
            <w:pPr>
              <w:rPr>
                <w:rFonts w:ascii="Arial" w:eastAsia="Times New Roman" w:hAnsi="Arial" w:cs="Arial"/>
                <w:color w:val="000000"/>
                <w:sz w:val="20"/>
                <w:szCs w:val="20"/>
              </w:rPr>
            </w:pPr>
          </w:p>
          <w:p w:rsidR="00922CD2" w:rsidRDefault="00922CD2">
            <w:pPr>
              <w:rPr>
                <w:rFonts w:ascii="Arial" w:eastAsia="Times New Roman" w:hAnsi="Arial" w:cs="Arial"/>
                <w:color w:val="000000"/>
                <w:sz w:val="20"/>
                <w:szCs w:val="20"/>
              </w:rPr>
            </w:pPr>
          </w:p>
          <w:p w:rsidR="009F71CA" w:rsidRDefault="009F71CA">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Silver Fabric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bl>
    <w:p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C84C58">
        <w:trPr>
          <w:tblCellSpacing w:w="15" w:type="dxa"/>
        </w:trPr>
        <w:tc>
          <w:tcPr>
            <w:tcW w:w="0" w:type="auto"/>
            <w:hideMark/>
          </w:tcPr>
          <w:p w:rsidR="00C84C58" w:rsidRDefault="00C84C58">
            <w:pPr>
              <w:rPr>
                <w:rFonts w:ascii="Arial" w:eastAsia="Times New Roman" w:hAnsi="Arial" w:cs="Arial"/>
                <w:b/>
                <w:bCs/>
                <w:color w:val="000000"/>
                <w:sz w:val="20"/>
                <w:szCs w:val="20"/>
              </w:rPr>
            </w:pP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trPr>
          <w:tblCellSpacing w:w="15" w:type="dxa"/>
        </w:trPr>
        <w:tc>
          <w:tcPr>
            <w:tcW w:w="2250" w:type="dxa"/>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trPr>
          <w:tblCellSpacing w:w="15" w:type="dxa"/>
        </w:trPr>
        <w:tc>
          <w:tcPr>
            <w:tcW w:w="10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trPr>
          <w:tblCellSpacing w:w="15" w:type="dxa"/>
        </w:trPr>
        <w:tc>
          <w:tcPr>
            <w:tcW w:w="0" w:type="auto"/>
            <w:gridSpan w:val="2"/>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trPr>
          <w:tblCellSpacing w:w="15" w:type="dxa"/>
        </w:trPr>
        <w:tc>
          <w:tcPr>
            <w:tcW w:w="1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35918" w:rsidRDefault="00F35918">
      <w:pPr>
        <w:rPr>
          <w:rFonts w:eastAsia="Times New Roman"/>
        </w:rPr>
      </w:pPr>
    </w:p>
    <w:p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rsidTr="009F71CA">
        <w:trPr>
          <w:tblCellSpacing w:w="15" w:type="dxa"/>
        </w:trPr>
        <w:tc>
          <w:tcPr>
            <w:tcW w:w="10448" w:type="dxa"/>
            <w:vAlign w:val="center"/>
            <w:hideMark/>
          </w:tcPr>
          <w:p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9542D" w:rsidRDefault="0099542D">
      <w:pPr>
        <w:rPr>
          <w:rFonts w:eastAsia="Times New Roman"/>
        </w:rPr>
      </w:pPr>
    </w:p>
    <w:sectPr w:rsidR="0099542D" w:rsidSect="00C84C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D" w:rsidRDefault="0099542D" w:rsidP="00F35918">
      <w:r>
        <w:separator/>
      </w:r>
    </w:p>
  </w:endnote>
  <w:endnote w:type="continuationSeparator" w:id="0">
    <w:p w:rsidR="0099542D" w:rsidRDefault="0099542D"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C21A9D">
              <w:rPr>
                <w:b/>
                <w:bCs/>
                <w:noProof/>
              </w:rPr>
              <w:t>1</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C21A9D">
              <w:rPr>
                <w:b/>
                <w:bCs/>
                <w:noProof/>
              </w:rPr>
              <w:t>8</w:t>
            </w:r>
            <w:r w:rsidR="00590411">
              <w:rPr>
                <w:b/>
                <w:bCs/>
              </w:rPr>
              <w:fldChar w:fldCharType="end"/>
            </w:r>
          </w:p>
        </w:sdtContent>
      </w:sdt>
    </w:sdtContent>
  </w:sdt>
  <w:p w:rsidR="00F35918" w:rsidRDefault="00F3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D" w:rsidRDefault="0099542D" w:rsidP="00F35918">
      <w:r>
        <w:separator/>
      </w:r>
    </w:p>
  </w:footnote>
  <w:footnote w:type="continuationSeparator" w:id="0">
    <w:p w:rsidR="0099542D" w:rsidRDefault="0099542D" w:rsidP="00F3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rsidTr="004A3A6C">
      <w:trPr>
        <w:tblCellSpacing w:w="15" w:type="dxa"/>
      </w:trPr>
      <w:tc>
        <w:tcPr>
          <w:tcW w:w="0" w:type="auto"/>
          <w:hideMark/>
        </w:tcPr>
        <w:p w:rsidR="00F35918" w:rsidRDefault="00AF4645" w:rsidP="002B5060">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37</w:t>
          </w:r>
          <w:r w:rsidR="00F35918">
            <w:rPr>
              <w:rFonts w:ascii="Arial" w:eastAsia="Times New Roman" w:hAnsi="Arial" w:cs="Arial"/>
              <w:b/>
              <w:bCs/>
              <w:color w:val="000000"/>
              <w:sz w:val="28"/>
              <w:szCs w:val="28"/>
            </w:rPr>
            <w:t>00</w:t>
          </w:r>
          <w:r>
            <w:rPr>
              <w:rFonts w:ascii="Arial" w:eastAsia="Times New Roman" w:hAnsi="Arial" w:cs="Arial"/>
              <w:b/>
              <w:bCs/>
              <w:color w:val="000000"/>
              <w:sz w:val="28"/>
              <w:szCs w:val="28"/>
            </w:rPr>
            <w:t>C</w:t>
          </w:r>
          <w:r w:rsidR="00F35918">
            <w:rPr>
              <w:rFonts w:ascii="Arial" w:eastAsia="Times New Roman" w:hAnsi="Arial" w:cs="Arial"/>
              <w:b/>
              <w:bCs/>
              <w:color w:val="000000"/>
              <w:sz w:val="28"/>
              <w:szCs w:val="28"/>
            </w:rPr>
            <w:t xml:space="preserve">SS </w:t>
          </w:r>
        </w:p>
      </w:tc>
    </w:tr>
  </w:tbl>
  <w:p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rsidTr="004A3A6C">
      <w:trPr>
        <w:tblCellSpacing w:w="15" w:type="dxa"/>
      </w:trPr>
      <w:tc>
        <w:tcPr>
          <w:tcW w:w="22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5E083A9A" wp14:editId="7CBD1FC7">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35918" w:rsidRDefault="00F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8"/>
    <w:rsid w:val="00062D72"/>
    <w:rsid w:val="002B5060"/>
    <w:rsid w:val="00590411"/>
    <w:rsid w:val="00596DD6"/>
    <w:rsid w:val="00922CD2"/>
    <w:rsid w:val="0097131E"/>
    <w:rsid w:val="0099542D"/>
    <w:rsid w:val="009F71CA"/>
    <w:rsid w:val="00A469A2"/>
    <w:rsid w:val="00AF4645"/>
    <w:rsid w:val="00C21A9D"/>
    <w:rsid w:val="00C84C58"/>
    <w:rsid w:val="00F3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1544</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Lisa Nava</cp:lastModifiedBy>
  <cp:revision>3</cp:revision>
  <cp:lastPrinted>2015-09-11T20:51:00Z</cp:lastPrinted>
  <dcterms:created xsi:type="dcterms:W3CDTF">2016-01-07T18:54:00Z</dcterms:created>
  <dcterms:modified xsi:type="dcterms:W3CDTF">2016-01-07T18:54:00Z</dcterms:modified>
</cp:coreProperties>
</file>