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 xml:space="preserve">1. Identification </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1.1. Product identifier</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C84C58">
        <w:trPr>
          <w:tblCellSpacing w:w="15" w:type="dxa"/>
        </w:trPr>
        <w:tc>
          <w:tcPr>
            <w:tcW w:w="245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Product Identity</w:t>
            </w:r>
          </w:p>
        </w:tc>
        <w:tc>
          <w:tcPr>
            <w:tcW w:w="2400" w:type="pct"/>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1500SS</w:t>
            </w:r>
          </w:p>
        </w:tc>
        <w:tc>
          <w:tcPr>
            <w:tcW w:w="150" w:type="pct"/>
            <w:hideMark/>
          </w:tcPr>
          <w:p w:rsidR="00C84C58" w:rsidRDefault="0099542D">
            <w:pPr>
              <w:rPr>
                <w:rFonts w:eastAsia="Times New Roman"/>
              </w:rPr>
            </w:pPr>
            <w:r>
              <w:rPr>
                <w:rFonts w:eastAsia="Times New Roman"/>
              </w:rPr>
              <w:t> </w:t>
            </w:r>
          </w:p>
        </w:tc>
      </w:tr>
      <w:tr w:rsidR="00C84C58">
        <w:trPr>
          <w:tblCellSpacing w:w="15" w:type="dxa"/>
        </w:trPr>
        <w:tc>
          <w:tcPr>
            <w:tcW w:w="245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Alternate Names</w:t>
            </w:r>
          </w:p>
        </w:tc>
        <w:tc>
          <w:tcPr>
            <w:tcW w:w="2400" w:type="pct"/>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1500SS</w:t>
            </w:r>
          </w:p>
        </w:tc>
        <w:tc>
          <w:tcPr>
            <w:tcW w:w="150" w:type="pct"/>
            <w:hideMark/>
          </w:tcPr>
          <w:p w:rsidR="00C84C58" w:rsidRDefault="0099542D">
            <w:pPr>
              <w:rPr>
                <w:rFonts w:eastAsia="Times New Roman"/>
              </w:rPr>
            </w:pPr>
            <w:r>
              <w:rPr>
                <w:rFonts w:eastAsia="Times New Roman"/>
              </w:rPr>
              <w:t>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1.2. Relevant identified uses of the substance or mixture and uses advised against</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C84C58">
        <w:trPr>
          <w:tblCellSpacing w:w="15" w:type="dxa"/>
        </w:trPr>
        <w:tc>
          <w:tcPr>
            <w:tcW w:w="245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Intended use</w:t>
            </w:r>
          </w:p>
        </w:tc>
        <w:tc>
          <w:tcPr>
            <w:tcW w:w="2400" w:type="pct"/>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C84C58" w:rsidRDefault="0099542D">
            <w:pPr>
              <w:rPr>
                <w:rFonts w:eastAsia="Times New Roman"/>
              </w:rPr>
            </w:pPr>
            <w:r>
              <w:rPr>
                <w:rFonts w:eastAsia="Times New Roman"/>
              </w:rPr>
              <w:t> </w:t>
            </w:r>
          </w:p>
        </w:tc>
      </w:tr>
      <w:tr w:rsidR="00C84C58">
        <w:trPr>
          <w:tblCellSpacing w:w="15" w:type="dxa"/>
        </w:trPr>
        <w:tc>
          <w:tcPr>
            <w:tcW w:w="245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Application Method</w:t>
            </w:r>
          </w:p>
        </w:tc>
        <w:tc>
          <w:tcPr>
            <w:tcW w:w="2400" w:type="pct"/>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C84C58" w:rsidRDefault="0099542D">
            <w:pPr>
              <w:rPr>
                <w:rFonts w:eastAsia="Times New Roman"/>
              </w:rPr>
            </w:pPr>
            <w:r>
              <w:rPr>
                <w:rFonts w:eastAsia="Times New Roman"/>
              </w:rPr>
              <w:t>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1.3. Details of the supplier of the safety data sheet</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304"/>
        <w:gridCol w:w="5196"/>
      </w:tblGrid>
      <w:tr w:rsidR="00C84C58" w:rsidTr="00922CD2">
        <w:trPr>
          <w:tblCellSpacing w:w="15" w:type="dxa"/>
        </w:trPr>
        <w:tc>
          <w:tcPr>
            <w:tcW w:w="2504"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Company Name</w:t>
            </w:r>
          </w:p>
        </w:tc>
        <w:tc>
          <w:tcPr>
            <w:tcW w:w="2453" w:type="pct"/>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Integrated Marketing Group</w:t>
            </w:r>
          </w:p>
        </w:tc>
      </w:tr>
      <w:tr w:rsidR="00C84C58" w:rsidTr="00922CD2">
        <w:trPr>
          <w:tblCellSpacing w:w="15" w:type="dxa"/>
        </w:trPr>
        <w:tc>
          <w:tcPr>
            <w:tcW w:w="2504" w:type="pct"/>
            <w:hideMark/>
          </w:tcPr>
          <w:p w:rsidR="00C84C58" w:rsidRDefault="0099542D">
            <w:pPr>
              <w:rPr>
                <w:rFonts w:eastAsia="Times New Roman"/>
              </w:rPr>
            </w:pPr>
            <w:r>
              <w:rPr>
                <w:rFonts w:eastAsia="Times New Roman"/>
              </w:rPr>
              <w:t> </w:t>
            </w:r>
          </w:p>
        </w:tc>
        <w:tc>
          <w:tcPr>
            <w:tcW w:w="2453" w:type="pct"/>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1740 W. Katella Ave. Suite A</w:t>
            </w:r>
          </w:p>
        </w:tc>
      </w:tr>
      <w:tr w:rsidR="00C84C58" w:rsidTr="00922CD2">
        <w:trPr>
          <w:tblCellSpacing w:w="15" w:type="dxa"/>
        </w:trPr>
        <w:tc>
          <w:tcPr>
            <w:tcW w:w="2504" w:type="pct"/>
            <w:hideMark/>
          </w:tcPr>
          <w:p w:rsidR="00C84C58" w:rsidRDefault="0099542D">
            <w:pPr>
              <w:rPr>
                <w:rFonts w:eastAsia="Times New Roman"/>
              </w:rPr>
            </w:pPr>
            <w:r>
              <w:rPr>
                <w:rFonts w:eastAsia="Times New Roman"/>
              </w:rPr>
              <w:t> </w:t>
            </w:r>
          </w:p>
        </w:tc>
        <w:tc>
          <w:tcPr>
            <w:tcW w:w="2453" w:type="pct"/>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Orange, CA 92867. USA</w:t>
            </w:r>
          </w:p>
        </w:tc>
      </w:tr>
      <w:tr w:rsidR="00C84C58" w:rsidTr="00922CD2">
        <w:trPr>
          <w:tblCellSpacing w:w="15" w:type="dxa"/>
        </w:trPr>
        <w:tc>
          <w:tcPr>
            <w:tcW w:w="2504"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Emergency</w:t>
            </w:r>
          </w:p>
        </w:tc>
        <w:tc>
          <w:tcPr>
            <w:tcW w:w="2453" w:type="pct"/>
            <w:hideMark/>
          </w:tcPr>
          <w:p w:rsidR="00C84C58" w:rsidRDefault="00C84C58">
            <w:pPr>
              <w:rPr>
                <w:rFonts w:ascii="Arial" w:eastAsia="Times New Roman" w:hAnsi="Arial" w:cs="Arial"/>
                <w:b/>
                <w:bCs/>
                <w:color w:val="000000"/>
                <w:sz w:val="20"/>
                <w:szCs w:val="20"/>
              </w:rPr>
            </w:pPr>
          </w:p>
        </w:tc>
      </w:tr>
      <w:tr w:rsidR="00C84C58" w:rsidTr="00922CD2">
        <w:trPr>
          <w:tblCellSpacing w:w="15" w:type="dxa"/>
        </w:trPr>
        <w:tc>
          <w:tcPr>
            <w:tcW w:w="2504"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24 hour Emergency Telephone No.</w:t>
            </w:r>
          </w:p>
        </w:tc>
        <w:tc>
          <w:tcPr>
            <w:tcW w:w="2453" w:type="pct"/>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714-771-2401</w:t>
            </w:r>
          </w:p>
        </w:tc>
      </w:tr>
      <w:tr w:rsidR="00C84C58" w:rsidTr="00922CD2">
        <w:trPr>
          <w:tblCellSpacing w:w="15" w:type="dxa"/>
        </w:trPr>
        <w:tc>
          <w:tcPr>
            <w:tcW w:w="2504"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Customer Service: Integrated Marketing Group</w:t>
            </w:r>
          </w:p>
        </w:tc>
        <w:tc>
          <w:tcPr>
            <w:tcW w:w="2453" w:type="pct"/>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714-771-2401 Fax: 714-771-3925</w:t>
            </w:r>
          </w:p>
        </w:tc>
      </w:tr>
    </w:tbl>
    <w:p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 xml:space="preserve">2. Hazard(s) identification </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495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2.1. Classification of the substance or mixture</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47"/>
        <w:gridCol w:w="7853"/>
      </w:tblGrid>
      <w:tr w:rsidR="00C84C58">
        <w:trPr>
          <w:tblCellSpacing w:w="15" w:type="dxa"/>
        </w:trPr>
        <w:tc>
          <w:tcPr>
            <w:tcW w:w="12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Eye </w:t>
            </w:r>
            <w:proofErr w:type="spellStart"/>
            <w:r>
              <w:rPr>
                <w:rFonts w:ascii="Arial" w:eastAsia="Times New Roman" w:hAnsi="Arial" w:cs="Arial"/>
                <w:color w:val="000000"/>
                <w:sz w:val="20"/>
                <w:szCs w:val="20"/>
              </w:rPr>
              <w:t>Irrit</w:t>
            </w:r>
            <w:proofErr w:type="spellEnd"/>
            <w:r>
              <w:rPr>
                <w:rFonts w:ascii="Arial" w:eastAsia="Times New Roman" w:hAnsi="Arial" w:cs="Arial"/>
                <w:color w:val="000000"/>
                <w:sz w:val="20"/>
                <w:szCs w:val="20"/>
              </w:rPr>
              <w:t>. 2;H319</w:t>
            </w:r>
          </w:p>
        </w:tc>
        <w:tc>
          <w:tcPr>
            <w:tcW w:w="3750" w:type="pct"/>
            <w:vAlign w:val="center"/>
            <w:hideMark/>
          </w:tcPr>
          <w:p w:rsidR="00C84C58" w:rsidRDefault="00F97522">
            <w:pPr>
              <w:rPr>
                <w:rFonts w:ascii="Arial" w:eastAsia="Times New Roman" w:hAnsi="Arial" w:cs="Arial"/>
                <w:color w:val="000000"/>
                <w:sz w:val="20"/>
                <w:szCs w:val="20"/>
              </w:rPr>
            </w:pPr>
            <w:r>
              <w:rPr>
                <w:rFonts w:ascii="Arial" w:eastAsia="Times New Roman" w:hAnsi="Arial" w:cs="Arial"/>
                <w:color w:val="000000"/>
                <w:sz w:val="20"/>
                <w:szCs w:val="20"/>
              </w:rPr>
              <w:t>May cause</w:t>
            </w:r>
            <w:r w:rsidR="0099542D">
              <w:rPr>
                <w:rFonts w:ascii="Arial" w:eastAsia="Times New Roman" w:hAnsi="Arial" w:cs="Arial"/>
                <w:color w:val="000000"/>
                <w:sz w:val="20"/>
                <w:szCs w:val="20"/>
              </w:rPr>
              <w:t xml:space="preserve"> eye irritation.</w:t>
            </w:r>
          </w:p>
        </w:tc>
      </w:tr>
      <w:tr w:rsidR="00C84C58">
        <w:trPr>
          <w:tblCellSpacing w:w="15" w:type="dxa"/>
        </w:trPr>
        <w:tc>
          <w:tcPr>
            <w:tcW w:w="1250" w:type="pct"/>
            <w:vAlign w:val="center"/>
            <w:hideMark/>
          </w:tcPr>
          <w:p w:rsidR="00C84C58" w:rsidRDefault="00C84C58">
            <w:pPr>
              <w:rPr>
                <w:rFonts w:ascii="Arial" w:eastAsia="Times New Roman" w:hAnsi="Arial" w:cs="Arial"/>
                <w:color w:val="000000"/>
                <w:sz w:val="20"/>
                <w:szCs w:val="20"/>
              </w:rPr>
            </w:pPr>
          </w:p>
        </w:tc>
        <w:tc>
          <w:tcPr>
            <w:tcW w:w="3750" w:type="pct"/>
            <w:vAlign w:val="center"/>
            <w:hideMark/>
          </w:tcPr>
          <w:p w:rsidR="00C84C58" w:rsidRDefault="00C84C58">
            <w:pPr>
              <w:rPr>
                <w:rFonts w:eastAsia="Times New Roman"/>
                <w:sz w:val="20"/>
                <w:szCs w:val="20"/>
              </w:rPr>
            </w:pP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C84C58">
            <w:pPr>
              <w:rPr>
                <w:rFonts w:eastAsia="Times New Roman"/>
              </w:rPr>
            </w:pPr>
          </w:p>
        </w:tc>
      </w:tr>
      <w:tr w:rsidR="00C84C58" w:rsidTr="009F71CA">
        <w:trPr>
          <w:tblCellSpacing w:w="15" w:type="dxa"/>
        </w:trPr>
        <w:tc>
          <w:tcPr>
            <w:tcW w:w="4971"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2.2. Label elements</w:t>
            </w:r>
          </w:p>
        </w:tc>
      </w:tr>
      <w:tr w:rsidR="00C84C58" w:rsidTr="009F71CA">
        <w:trPr>
          <w:tblCellSpacing w:w="15" w:type="dxa"/>
        </w:trPr>
        <w:tc>
          <w:tcPr>
            <w:tcW w:w="4971"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Using the Toxicity Data listed in section 11 and 12 the product is labeled as follows.</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90"/>
            </w:tblGrid>
            <w:tr w:rsidR="00C84C58">
              <w:trPr>
                <w:tblCellSpacing w:w="15" w:type="dxa"/>
                <w:jc w:val="center"/>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noProof/>
                      <w:color w:val="000000"/>
                      <w:sz w:val="20"/>
                      <w:szCs w:val="20"/>
                      <w:lang w:eastAsia="en-US"/>
                    </w:rPr>
                    <w:drawing>
                      <wp:inline distT="0" distB="0" distL="0" distR="0">
                        <wp:extent cx="733425" cy="733425"/>
                        <wp:effectExtent l="19050" t="0" r="9525" b="0"/>
                        <wp:docPr id="2" name="Picture 2"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S07"/>
                                <pic:cNvPicPr>
                                  <a:picLocks noChangeAspect="1" noChangeArrowheads="1"/>
                                </pic:cNvPicPr>
                              </pic:nvPicPr>
                              <pic:blipFill>
                                <a:blip r:embed="rId7" cstate="print"/>
                                <a:stretch>
                                  <a:fillRect/>
                                </a:stretch>
                              </pic:blipFill>
                              <pic:spPr bwMode="auto">
                                <a:xfrm>
                                  <a:off x="0" y="0"/>
                                  <a:ext cx="733425" cy="733425"/>
                                </a:xfrm>
                                <a:prstGeom prst="rect">
                                  <a:avLst/>
                                </a:prstGeom>
                                <a:noFill/>
                                <a:ln>
                                  <a:noFill/>
                                </a:ln>
                              </pic:spPr>
                            </pic:pic>
                          </a:graphicData>
                        </a:graphic>
                      </wp:inline>
                    </w:drawing>
                  </w:r>
                </w:p>
              </w:tc>
            </w:tr>
          </w:tbl>
          <w:p w:rsidR="00C84C58" w:rsidRDefault="00C84C58">
            <w:pPr>
              <w:jc w:val="center"/>
              <w:rPr>
                <w:rFonts w:eastAsia="Times New Roman"/>
              </w:rPr>
            </w:pP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5000" w:type="pct"/>
            <w:hideMark/>
          </w:tcPr>
          <w:p w:rsidR="00C84C58" w:rsidRDefault="0099542D">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Warning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C84C58">
            <w:pPr>
              <w:rPr>
                <w:rFonts w:eastAsia="Times New Roman"/>
              </w:rPr>
            </w:pP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rsidP="00F97522">
            <w:pPr>
              <w:rPr>
                <w:rFonts w:ascii="Arial" w:eastAsia="Times New Roman" w:hAnsi="Arial" w:cs="Arial"/>
                <w:color w:val="000000"/>
                <w:sz w:val="20"/>
                <w:szCs w:val="20"/>
              </w:rPr>
            </w:pPr>
            <w:r>
              <w:rPr>
                <w:rFonts w:ascii="Arial" w:eastAsia="Times New Roman" w:hAnsi="Arial" w:cs="Arial"/>
                <w:color w:val="000000"/>
                <w:sz w:val="20"/>
                <w:szCs w:val="20"/>
              </w:rPr>
              <w:t xml:space="preserve">H319 </w:t>
            </w:r>
            <w:r w:rsidR="00F97522">
              <w:rPr>
                <w:rFonts w:ascii="Arial" w:eastAsia="Times New Roman" w:hAnsi="Arial" w:cs="Arial"/>
                <w:color w:val="000000"/>
                <w:sz w:val="20"/>
                <w:szCs w:val="20"/>
              </w:rPr>
              <w:t>May cause</w:t>
            </w:r>
            <w:r>
              <w:rPr>
                <w:rFonts w:ascii="Arial" w:eastAsia="Times New Roman" w:hAnsi="Arial" w:cs="Arial"/>
                <w:color w:val="000000"/>
                <w:sz w:val="20"/>
                <w:szCs w:val="20"/>
              </w:rPr>
              <w:t xml:space="preserve"> eye irritation.</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 xml:space="preserve">[Prevention]: </w:t>
            </w:r>
          </w:p>
        </w:tc>
      </w:tr>
      <w:tr w:rsidR="00C84C58">
        <w:trPr>
          <w:tblCellSpacing w:w="15" w:type="dxa"/>
        </w:trPr>
        <w:tc>
          <w:tcPr>
            <w:tcW w:w="0" w:type="auto"/>
            <w:vAlign w:val="center"/>
            <w:hideMark/>
          </w:tcPr>
          <w:p w:rsidR="00C84C58" w:rsidRDefault="00C84C58">
            <w:pPr>
              <w:rPr>
                <w:rFonts w:ascii="Arial" w:eastAsia="Times New Roman" w:hAnsi="Arial" w:cs="Arial"/>
                <w:color w:val="000000"/>
                <w:sz w:val="20"/>
                <w:szCs w:val="20"/>
              </w:rPr>
            </w:pP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P264 Wash thoroughly after handling.</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P280 Wear protective gloves / eye protection / face protection.</w:t>
            </w:r>
          </w:p>
          <w:p w:rsidR="009F71CA" w:rsidRDefault="009F71CA">
            <w:pPr>
              <w:rPr>
                <w:rFonts w:ascii="Arial" w:eastAsia="Times New Roman" w:hAnsi="Arial" w:cs="Arial"/>
                <w:color w:val="000000"/>
                <w:sz w:val="20"/>
                <w:szCs w:val="20"/>
              </w:rPr>
            </w:pPr>
          </w:p>
          <w:p w:rsidR="00922CD2" w:rsidRDefault="00922CD2">
            <w:pPr>
              <w:rPr>
                <w:rFonts w:ascii="Arial" w:eastAsia="Times New Roman" w:hAnsi="Arial" w:cs="Arial"/>
                <w:color w:val="000000"/>
                <w:sz w:val="20"/>
                <w:szCs w:val="20"/>
              </w:rPr>
            </w:pPr>
          </w:p>
          <w:p w:rsidR="009F71CA" w:rsidRDefault="009F71CA">
            <w:pPr>
              <w:rPr>
                <w:rFonts w:ascii="Arial" w:eastAsia="Times New Roman" w:hAnsi="Arial" w:cs="Arial"/>
                <w:color w:val="000000"/>
                <w:sz w:val="20"/>
                <w:szCs w:val="20"/>
              </w:rPr>
            </w:pP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lastRenderedPageBreak/>
              <w:t xml:space="preserve">[Response]: </w:t>
            </w:r>
          </w:p>
        </w:tc>
      </w:tr>
      <w:tr w:rsidR="00C84C58">
        <w:trPr>
          <w:tblCellSpacing w:w="15" w:type="dxa"/>
        </w:trPr>
        <w:tc>
          <w:tcPr>
            <w:tcW w:w="0" w:type="auto"/>
            <w:vAlign w:val="center"/>
            <w:hideMark/>
          </w:tcPr>
          <w:p w:rsidR="00C84C58" w:rsidRDefault="00C84C58">
            <w:pPr>
              <w:rPr>
                <w:rFonts w:ascii="Arial" w:eastAsia="Times New Roman" w:hAnsi="Arial" w:cs="Arial"/>
                <w:color w:val="000000"/>
                <w:sz w:val="20"/>
                <w:szCs w:val="20"/>
              </w:rPr>
            </w:pP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P305+351+338 IF IN EYES: Rinse cautiously with water for several minutes. Remove contact lenses if present and easy to do - continue rinsing.</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P337+313 If eye irritation persists: Get medical advice / attention.</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 xml:space="preserve">[Storage]: </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GHS storage statements</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 xml:space="preserve">[Disposal]: </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GHS disposal statements</w:t>
            </w:r>
          </w:p>
        </w:tc>
      </w:tr>
    </w:tbl>
    <w:p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3. Composition/information on ingredients</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This product contains the following substances that present a hazard within the meaning of the relevant State and Federal Hazardous Substances regulations.</w:t>
            </w:r>
          </w:p>
        </w:tc>
      </w:tr>
    </w:tbl>
    <w:p w:rsidR="00C84C58" w:rsidRDefault="00C84C58">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81"/>
        <w:gridCol w:w="1508"/>
        <w:gridCol w:w="2988"/>
        <w:gridCol w:w="1523"/>
      </w:tblGrid>
      <w:tr w:rsidR="00C84C58">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Ingredient/Chemical Designations</w:t>
            </w:r>
          </w:p>
        </w:tc>
        <w:tc>
          <w:tcPr>
            <w:tcW w:w="500" w:type="pct"/>
            <w:tcBorders>
              <w:top w:val="outset" w:sz="6" w:space="0" w:color="auto"/>
              <w:left w:val="outset" w:sz="6" w:space="0" w:color="auto"/>
              <w:bottom w:val="outset" w:sz="6" w:space="0" w:color="auto"/>
              <w:right w:val="outset" w:sz="6" w:space="0" w:color="auto"/>
            </w:tcBorders>
            <w:vAlign w:val="center"/>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Weight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GHS Classification</w:t>
            </w:r>
          </w:p>
        </w:tc>
        <w:tc>
          <w:tcPr>
            <w:tcW w:w="500" w:type="pct"/>
            <w:tcBorders>
              <w:top w:val="outset" w:sz="6" w:space="0" w:color="auto"/>
              <w:left w:val="outset" w:sz="6" w:space="0" w:color="auto"/>
              <w:bottom w:val="outset" w:sz="6" w:space="0" w:color="auto"/>
              <w:right w:val="outset" w:sz="6" w:space="0" w:color="auto"/>
            </w:tcBorders>
            <w:vAlign w:val="center"/>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Notes</w:t>
            </w:r>
          </w:p>
        </w:tc>
      </w:tr>
      <w:tr w:rsidR="00C84C58">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C84C58" w:rsidRDefault="0097131E">
            <w:pPr>
              <w:rPr>
                <w:rFonts w:ascii="Arial" w:eastAsia="Times New Roman" w:hAnsi="Arial" w:cs="Arial"/>
                <w:b/>
                <w:bCs/>
                <w:color w:val="000000"/>
                <w:sz w:val="16"/>
                <w:szCs w:val="16"/>
              </w:rPr>
            </w:pPr>
            <w:r>
              <w:rPr>
                <w:rFonts w:ascii="Arial" w:eastAsia="Times New Roman" w:hAnsi="Arial" w:cs="Arial"/>
                <w:b/>
                <w:bCs/>
                <w:color w:val="000000"/>
                <w:sz w:val="16"/>
                <w:szCs w:val="16"/>
              </w:rPr>
              <w:t>Fibrous Glass</w:t>
            </w:r>
            <w:r w:rsidR="0099542D">
              <w:rPr>
                <w:rFonts w:ascii="Arial" w:eastAsia="Times New Roman" w:hAnsi="Arial" w:cs="Arial"/>
                <w:b/>
                <w:bCs/>
                <w:color w:val="000000"/>
                <w:sz w:val="16"/>
                <w:szCs w:val="16"/>
              </w:rPr>
              <w:t xml:space="preserve"> </w:t>
            </w:r>
            <w:r w:rsidR="0099542D">
              <w:rPr>
                <w:rFonts w:ascii="Arial" w:eastAsia="Times New Roman" w:hAnsi="Arial" w:cs="Arial"/>
                <w:b/>
                <w:bCs/>
                <w:color w:val="000000"/>
                <w:sz w:val="16"/>
                <w:szCs w:val="16"/>
              </w:rPr>
              <w:br/>
              <w:t xml:space="preserve">  CAS Number:     0065997-17-3 </w:t>
            </w:r>
          </w:p>
        </w:tc>
        <w:tc>
          <w:tcPr>
            <w:tcW w:w="500" w:type="pct"/>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b/>
                <w:bCs/>
                <w:color w:val="000000"/>
                <w:sz w:val="16"/>
                <w:szCs w:val="16"/>
              </w:rPr>
            </w:pPr>
            <w:r>
              <w:rPr>
                <w:rFonts w:ascii="Arial" w:eastAsia="Times New Roman" w:hAnsi="Arial" w:cs="Arial"/>
                <w:b/>
                <w:bCs/>
                <w:color w:val="000000"/>
                <w:sz w:val="16"/>
                <w:szCs w:val="16"/>
              </w:rPr>
              <w:t>75 - 100</w:t>
            </w:r>
          </w:p>
        </w:tc>
        <w:tc>
          <w:tcPr>
            <w:tcW w:w="1000" w:type="pct"/>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Eye </w:t>
            </w:r>
            <w:proofErr w:type="spellStart"/>
            <w:r>
              <w:rPr>
                <w:rFonts w:ascii="Arial" w:eastAsia="Times New Roman" w:hAnsi="Arial" w:cs="Arial"/>
                <w:b/>
                <w:bCs/>
                <w:color w:val="000000"/>
                <w:sz w:val="16"/>
                <w:szCs w:val="16"/>
              </w:rPr>
              <w:t>Irrit</w:t>
            </w:r>
            <w:proofErr w:type="spellEnd"/>
            <w:r>
              <w:rPr>
                <w:rFonts w:ascii="Arial" w:eastAsia="Times New Roman" w:hAnsi="Arial" w:cs="Arial"/>
                <w:b/>
                <w:bCs/>
                <w:color w:val="000000"/>
                <w:sz w:val="16"/>
                <w:szCs w:val="16"/>
              </w:rPr>
              <w:t>. 2;H319  </w:t>
            </w:r>
          </w:p>
        </w:tc>
        <w:tc>
          <w:tcPr>
            <w:tcW w:w="500" w:type="pct"/>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b/>
                <w:bCs/>
                <w:color w:val="000000"/>
                <w:sz w:val="16"/>
                <w:szCs w:val="16"/>
              </w:rPr>
            </w:pPr>
            <w:r>
              <w:rPr>
                <w:rFonts w:ascii="Arial" w:eastAsia="Times New Roman" w:hAnsi="Arial" w:cs="Arial"/>
                <w:b/>
                <w:bCs/>
                <w:color w:val="000000"/>
                <w:sz w:val="16"/>
                <w:szCs w:val="16"/>
              </w:rPr>
              <w:t>[1]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In accordance with paragraph (</w:t>
            </w:r>
            <w:proofErr w:type="spellStart"/>
            <w:r>
              <w:rPr>
                <w:rFonts w:ascii="Arial" w:eastAsia="Times New Roman" w:hAnsi="Arial" w:cs="Arial"/>
                <w:color w:val="000000"/>
                <w:sz w:val="16"/>
                <w:szCs w:val="16"/>
              </w:rPr>
              <w:t>i</w:t>
            </w:r>
            <w:proofErr w:type="spellEnd"/>
            <w:r>
              <w:rPr>
                <w:rFonts w:ascii="Arial" w:eastAsia="Times New Roman" w:hAnsi="Arial" w:cs="Arial"/>
                <w:color w:val="000000"/>
                <w:sz w:val="16"/>
                <w:szCs w:val="16"/>
              </w:rPr>
              <w:t>) of §1910.1200, the specific chemical identity and/or exact percentage (concentration) of composition has been withheld as a trade secret.</w:t>
            </w:r>
            <w:r>
              <w:rPr>
                <w:rFonts w:ascii="Arial" w:eastAsia="Times New Roman" w:hAnsi="Arial" w:cs="Arial"/>
                <w:color w:val="000000"/>
                <w:sz w:val="16"/>
                <w:szCs w:val="16"/>
              </w:rPr>
              <w:br/>
              <w:t>[1] Substance classified with a health or environmental hazard.</w:t>
            </w:r>
            <w:r>
              <w:rPr>
                <w:rFonts w:ascii="Arial" w:eastAsia="Times New Roman" w:hAnsi="Arial" w:cs="Arial"/>
                <w:color w:val="000000"/>
                <w:sz w:val="16"/>
                <w:szCs w:val="16"/>
              </w:rPr>
              <w:br/>
              <w:t>[2] Substance with a workplace exposure limit.</w:t>
            </w:r>
            <w:r>
              <w:rPr>
                <w:rFonts w:ascii="Arial" w:eastAsia="Times New Roman" w:hAnsi="Arial" w:cs="Arial"/>
                <w:color w:val="000000"/>
                <w:sz w:val="16"/>
                <w:szCs w:val="16"/>
              </w:rPr>
              <w:br/>
              <w:t xml:space="preserve">[3] PBT-substance or </w:t>
            </w:r>
            <w:proofErr w:type="spellStart"/>
            <w:r>
              <w:rPr>
                <w:rFonts w:ascii="Arial" w:eastAsia="Times New Roman" w:hAnsi="Arial" w:cs="Arial"/>
                <w:color w:val="000000"/>
                <w:sz w:val="16"/>
                <w:szCs w:val="16"/>
              </w:rPr>
              <w:t>vPvB</w:t>
            </w:r>
            <w:proofErr w:type="spellEnd"/>
            <w:r>
              <w:rPr>
                <w:rFonts w:ascii="Arial" w:eastAsia="Times New Roman" w:hAnsi="Arial" w:cs="Arial"/>
                <w:color w:val="000000"/>
                <w:sz w:val="16"/>
                <w:szCs w:val="16"/>
              </w:rPr>
              <w:t>-substance.</w:t>
            </w:r>
            <w:r>
              <w:rPr>
                <w:rFonts w:ascii="Arial" w:eastAsia="Times New Roman" w:hAnsi="Arial" w:cs="Arial"/>
                <w:color w:val="000000"/>
                <w:sz w:val="16"/>
                <w:szCs w:val="16"/>
              </w:rPr>
              <w:br/>
              <w:t>*The full texts of the phrases are shown in Section 16.</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C84C58">
            <w:pPr>
              <w:rPr>
                <w:rFonts w:eastAsia="Times New Roman"/>
              </w:rPr>
            </w:pPr>
          </w:p>
        </w:tc>
      </w:tr>
      <w:tr w:rsidR="00C84C58">
        <w:trPr>
          <w:tblCellSpacing w:w="15" w:type="dxa"/>
        </w:trPr>
        <w:tc>
          <w:tcPr>
            <w:tcW w:w="0" w:type="auto"/>
            <w:vAlign w:val="center"/>
            <w:hideMark/>
          </w:tcPr>
          <w:p w:rsidR="00C84C58" w:rsidRDefault="00C84C58">
            <w:pPr>
              <w:rPr>
                <w:rFonts w:eastAsia="Times New Roman"/>
                <w:sz w:val="20"/>
                <w:szCs w:val="20"/>
              </w:rPr>
            </w:pPr>
          </w:p>
        </w:tc>
      </w:tr>
    </w:tbl>
    <w:p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4. First aid measures</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495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4.1. Description of first aid measures</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General</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In all cases of doubt, or when symptoms persist, seek medical attention.</w:t>
            </w:r>
            <w:r>
              <w:rPr>
                <w:rFonts w:ascii="Arial" w:eastAsia="Times New Roman" w:hAnsi="Arial" w:cs="Arial"/>
                <w:color w:val="000000"/>
                <w:sz w:val="20"/>
                <w:szCs w:val="20"/>
              </w:rPr>
              <w:br/>
              <w:t xml:space="preserve">Never give anything by mouth to an unconscious person.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Inhalation</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Remove contaminated clothing. Wash skin thoroughly with soap and water or use a recognized skin cleanser.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Ingestion</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495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4.2. Most important symptoms and effects, both acute and delayed</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Overview</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specific symptom data available.</w:t>
            </w:r>
            <w:r>
              <w:rPr>
                <w:rFonts w:ascii="Arial" w:eastAsia="Times New Roman" w:hAnsi="Arial" w:cs="Arial"/>
                <w:color w:val="000000"/>
                <w:sz w:val="20"/>
                <w:szCs w:val="20"/>
              </w:rPr>
              <w:br/>
              <w:t xml:space="preserve">See section 2 for further details.   </w:t>
            </w:r>
          </w:p>
        </w:tc>
      </w:tr>
      <w:tr w:rsidR="00C84C58">
        <w:trPr>
          <w:tblCellSpacing w:w="15" w:type="dxa"/>
        </w:trPr>
        <w:tc>
          <w:tcPr>
            <w:tcW w:w="1100" w:type="pct"/>
            <w:hideMark/>
          </w:tcPr>
          <w:p w:rsidR="00C84C58" w:rsidRDefault="00C84C58">
            <w:pPr>
              <w:rPr>
                <w:rFonts w:ascii="Arial" w:eastAsia="Times New Roman" w:hAnsi="Arial" w:cs="Arial"/>
                <w:color w:val="000000"/>
                <w:sz w:val="20"/>
                <w:szCs w:val="20"/>
              </w:rPr>
            </w:pPr>
          </w:p>
        </w:tc>
        <w:tc>
          <w:tcPr>
            <w:tcW w:w="0" w:type="auto"/>
            <w:vAlign w:val="center"/>
            <w:hideMark/>
          </w:tcPr>
          <w:p w:rsidR="00C84C58" w:rsidRDefault="00C84C58">
            <w:pPr>
              <w:rPr>
                <w:rFonts w:eastAsia="Times New Roman"/>
                <w:sz w:val="20"/>
                <w:szCs w:val="20"/>
              </w:rPr>
            </w:pP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C84C58" w:rsidRDefault="00F97522">
            <w:pPr>
              <w:rPr>
                <w:rFonts w:ascii="Arial" w:eastAsia="Times New Roman" w:hAnsi="Arial" w:cs="Arial"/>
                <w:color w:val="000000"/>
                <w:sz w:val="20"/>
                <w:szCs w:val="20"/>
              </w:rPr>
            </w:pPr>
            <w:r>
              <w:rPr>
                <w:rFonts w:ascii="Arial" w:eastAsia="Times New Roman" w:hAnsi="Arial" w:cs="Arial"/>
                <w:color w:val="000000"/>
                <w:sz w:val="20"/>
                <w:szCs w:val="20"/>
              </w:rPr>
              <w:t>May cause</w:t>
            </w:r>
            <w:r w:rsidR="0099542D">
              <w:rPr>
                <w:rFonts w:ascii="Arial" w:eastAsia="Times New Roman" w:hAnsi="Arial" w:cs="Arial"/>
                <w:color w:val="000000"/>
                <w:sz w:val="20"/>
                <w:szCs w:val="20"/>
              </w:rPr>
              <w:t xml:space="preserve"> eye irritation.   </w:t>
            </w:r>
          </w:p>
        </w:tc>
      </w:tr>
      <w:tr w:rsidR="00C84C58">
        <w:trPr>
          <w:tblCellSpacing w:w="15" w:type="dxa"/>
        </w:trPr>
        <w:tc>
          <w:tcPr>
            <w:tcW w:w="1100" w:type="pct"/>
            <w:hideMark/>
          </w:tcPr>
          <w:p w:rsidR="00C84C58" w:rsidRDefault="00C84C58">
            <w:pPr>
              <w:rPr>
                <w:rFonts w:ascii="Arial" w:eastAsia="Times New Roman" w:hAnsi="Arial" w:cs="Arial"/>
                <w:color w:val="000000"/>
                <w:sz w:val="20"/>
                <w:szCs w:val="20"/>
              </w:rPr>
            </w:pPr>
          </w:p>
        </w:tc>
        <w:tc>
          <w:tcPr>
            <w:tcW w:w="0" w:type="auto"/>
            <w:vAlign w:val="center"/>
            <w:hideMark/>
          </w:tcPr>
          <w:p w:rsidR="00C84C58" w:rsidRDefault="00C84C58">
            <w:pPr>
              <w:rPr>
                <w:rFonts w:eastAsia="Times New Roman"/>
                <w:sz w:val="20"/>
                <w:szCs w:val="20"/>
              </w:rPr>
            </w:pPr>
          </w:p>
        </w:tc>
      </w:tr>
      <w:tr w:rsidR="00C84C58">
        <w:trPr>
          <w:tblCellSpacing w:w="15" w:type="dxa"/>
        </w:trPr>
        <w:tc>
          <w:tcPr>
            <w:tcW w:w="1100" w:type="pct"/>
            <w:hideMark/>
          </w:tcPr>
          <w:p w:rsidR="00C84C58" w:rsidRDefault="00C84C58">
            <w:pPr>
              <w:rPr>
                <w:rFonts w:eastAsia="Times New Roman"/>
                <w:sz w:val="20"/>
                <w:szCs w:val="20"/>
              </w:rPr>
            </w:pPr>
          </w:p>
        </w:tc>
        <w:tc>
          <w:tcPr>
            <w:tcW w:w="0" w:type="auto"/>
            <w:vAlign w:val="center"/>
            <w:hideMark/>
          </w:tcPr>
          <w:p w:rsidR="00C84C58" w:rsidRDefault="00C84C58">
            <w:pPr>
              <w:rPr>
                <w:rFonts w:eastAsia="Times New Roman"/>
                <w:sz w:val="20"/>
                <w:szCs w:val="20"/>
              </w:rPr>
            </w:pPr>
          </w:p>
        </w:tc>
      </w:tr>
      <w:tr w:rsidR="00C84C58">
        <w:trPr>
          <w:tblCellSpacing w:w="15" w:type="dxa"/>
        </w:trPr>
        <w:tc>
          <w:tcPr>
            <w:tcW w:w="1100" w:type="pct"/>
            <w:hideMark/>
          </w:tcPr>
          <w:p w:rsidR="00C84C58" w:rsidRDefault="00C84C58">
            <w:pPr>
              <w:rPr>
                <w:rFonts w:eastAsia="Times New Roman"/>
                <w:sz w:val="20"/>
                <w:szCs w:val="20"/>
              </w:rPr>
            </w:pPr>
          </w:p>
        </w:tc>
        <w:tc>
          <w:tcPr>
            <w:tcW w:w="0" w:type="auto"/>
            <w:vAlign w:val="center"/>
            <w:hideMark/>
          </w:tcPr>
          <w:p w:rsidR="00C84C58" w:rsidRDefault="00C84C58">
            <w:pPr>
              <w:rPr>
                <w:rFonts w:eastAsia="Times New Roman"/>
                <w:sz w:val="20"/>
                <w:szCs w:val="20"/>
              </w:rPr>
            </w:pPr>
          </w:p>
        </w:tc>
      </w:tr>
    </w:tbl>
    <w:p w:rsidR="00C84C58" w:rsidRDefault="00C84C58">
      <w:pPr>
        <w:rPr>
          <w:rFonts w:eastAsia="Times New Roman"/>
        </w:rPr>
      </w:pPr>
    </w:p>
    <w:p w:rsidR="009F71CA" w:rsidRDefault="009F71C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lastRenderedPageBreak/>
              <w:t>5. Fire-fighting measures</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5.1. Extinguishing media</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Water, carbon dioxide, or dry chemical.</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5.2. Special hazards arising from the substance or mixture</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Hazardous decomposition: Carbon dioxide and carbon monoxide</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5.3. Advice for fire-fighters</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available</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ERG Guide No.</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6. Accidental release measures</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6.1. Personal precautions, protective equipment and emergency procedures</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Put on appropriate personal protective equipment (see section 8).</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6.2. Environmental precautions</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Do not allow spills to enter drains or waterways.</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Use good personal hygiene practices. Wash hands before eating, drinking, smoking or using toilet. Promptly remove soiled clothing and wash thoroughly before reuse.</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6.3. Methods and material for containment and cleaning up</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Material is a solid.</w:t>
            </w:r>
            <w:r>
              <w:rPr>
                <w:rFonts w:ascii="Arial" w:eastAsia="Times New Roman" w:hAnsi="Arial" w:cs="Arial"/>
                <w:color w:val="000000"/>
                <w:sz w:val="20"/>
                <w:szCs w:val="20"/>
              </w:rPr>
              <w:br/>
              <w:t>Waste Disposal Method: Burial in a federal or state approved landfill.</w:t>
            </w:r>
          </w:p>
        </w:tc>
      </w:tr>
    </w:tbl>
    <w:p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7. Handling and storage</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7.1. Precautions for safe handling</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Use approved forklifts to lift full rolls.</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7.2. Conditions for safe storage, including any incompatibilities</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Handle containers carefully to prevent damage and spillage.</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Incompatible materials: Avoid contact with strong oxidizing agents.</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[Storage]: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7.3. Specific end use(s)</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C84C58" w:rsidRDefault="00C84C58">
      <w:pPr>
        <w:rPr>
          <w:rFonts w:eastAsia="Times New Roman"/>
        </w:rPr>
      </w:pPr>
    </w:p>
    <w:p w:rsidR="009F71CA" w:rsidRDefault="009F71CA">
      <w:pPr>
        <w:rPr>
          <w:rFonts w:eastAsia="Times New Roman"/>
        </w:rPr>
      </w:pPr>
    </w:p>
    <w:p w:rsidR="0097131E" w:rsidRDefault="0097131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lastRenderedPageBreak/>
              <w:t>8. Exposure controls and personal protection</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C84C58">
            <w:pPr>
              <w:rPr>
                <w:rFonts w:eastAsia="Times New Roman"/>
              </w:rPr>
            </w:pP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8.1. Control parameters </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Exposure </w:t>
            </w:r>
          </w:p>
        </w:tc>
      </w:tr>
    </w:tbl>
    <w:p w:rsidR="00C84C58" w:rsidRDefault="00C84C58">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7"/>
        <w:gridCol w:w="3135"/>
        <w:gridCol w:w="1065"/>
        <w:gridCol w:w="5013"/>
      </w:tblGrid>
      <w:tr w:rsidR="00C84C58">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500" w:type="pct"/>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500" w:type="pct"/>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2650" w:type="pct"/>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C84C58">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C84C58" w:rsidRDefault="0097131E">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15 mg/m3 (as nuisance dust)5 mg/m3 (respirable fraction)  </w:t>
            </w:r>
          </w:p>
        </w:tc>
      </w:tr>
      <w:tr w:rsidR="00C84C5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84C58" w:rsidRDefault="00C84C58">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84C58" w:rsidRDefault="00C84C58">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ACGIH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10 mg/m3 (as nuisance dust)5 mg/m3 (respirable fraction)  </w:t>
            </w:r>
          </w:p>
        </w:tc>
      </w:tr>
      <w:tr w:rsidR="00C84C5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84C58" w:rsidRDefault="00C84C58">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84C58" w:rsidRDefault="00C84C58">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NIOSH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C84C5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84C58" w:rsidRDefault="00C84C58">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84C58" w:rsidRDefault="00C84C58">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Supplier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bl>
    <w:p w:rsidR="00C84C58" w:rsidRDefault="00C84C58">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C84C58">
            <w:pPr>
              <w:rPr>
                <w:rFonts w:eastAsia="Times New Roman"/>
              </w:rPr>
            </w:pPr>
          </w:p>
        </w:tc>
      </w:tr>
      <w:tr w:rsidR="00C84C58">
        <w:trPr>
          <w:tblCellSpacing w:w="15" w:type="dxa"/>
        </w:trPr>
        <w:tc>
          <w:tcPr>
            <w:tcW w:w="0" w:type="auto"/>
            <w:vAlign w:val="center"/>
            <w:hideMark/>
          </w:tcPr>
          <w:p w:rsidR="00C84C58" w:rsidRDefault="00C84C58">
            <w:pPr>
              <w:rPr>
                <w:rFonts w:eastAsia="Times New Roman"/>
                <w:sz w:val="20"/>
                <w:szCs w:val="20"/>
              </w:rPr>
            </w:pP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Carcinogen Data </w:t>
            </w:r>
          </w:p>
        </w:tc>
      </w:tr>
    </w:tbl>
    <w:p w:rsidR="00C84C58" w:rsidRDefault="00C84C58">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6"/>
        <w:gridCol w:w="2618"/>
        <w:gridCol w:w="651"/>
        <w:gridCol w:w="5945"/>
      </w:tblGrid>
      <w:tr w:rsidR="00C84C58">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250" w:type="pct"/>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300" w:type="pct"/>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3100" w:type="pct"/>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C84C58">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C84C58" w:rsidRDefault="0097131E">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Select Carcinogen: No  </w:t>
            </w:r>
          </w:p>
        </w:tc>
      </w:tr>
      <w:tr w:rsidR="00C84C5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84C58" w:rsidRDefault="00C84C58">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84C58" w:rsidRDefault="00C84C58">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NTP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Known: No;  Suspected: No  </w:t>
            </w:r>
          </w:p>
        </w:tc>
      </w:tr>
      <w:tr w:rsidR="00C84C5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84C58" w:rsidRDefault="00C84C58">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84C58" w:rsidRDefault="00C84C58">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IARC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Group 1: No;  Group 2a: No;  Group 2b: No;  Group 3: No;  Group 4: No;  </w:t>
            </w:r>
          </w:p>
        </w:tc>
      </w:tr>
    </w:tbl>
    <w:p w:rsidR="00C84C58" w:rsidRDefault="0099542D">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8.2. Exposure controls</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Respiratory</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Engineering Controls</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Other Work Practices</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Use good personal hygiene practices. Wash hands before eating, drinking, smoking or using toilet. Promptly remove soiled clothing and wash thoroughly before reuse.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9F71CA" w:rsidRDefault="009F71C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9. Physical and chemical properties</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92"/>
        <w:gridCol w:w="5177"/>
        <w:gridCol w:w="131"/>
      </w:tblGrid>
      <w:tr w:rsidR="00C84C58">
        <w:trPr>
          <w:tblCellSpacing w:w="15" w:type="dxa"/>
        </w:trPr>
        <w:tc>
          <w:tcPr>
            <w:tcW w:w="10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Appearance</w:t>
            </w:r>
          </w:p>
        </w:tc>
        <w:tc>
          <w:tcPr>
            <w:tcW w:w="3850" w:type="pct"/>
            <w:vAlign w:val="center"/>
            <w:hideMark/>
          </w:tcPr>
          <w:p w:rsidR="00C84C58" w:rsidRDefault="0099542D">
            <w:pPr>
              <w:rPr>
                <w:rFonts w:ascii="Arial" w:eastAsia="Times New Roman" w:hAnsi="Arial" w:cs="Arial"/>
                <w:color w:val="000000"/>
                <w:sz w:val="20"/>
                <w:szCs w:val="20"/>
              </w:rPr>
            </w:pPr>
            <w:bookmarkStart w:id="0" w:name="_GoBack"/>
            <w:bookmarkEnd w:id="0"/>
            <w:r>
              <w:rPr>
                <w:rFonts w:ascii="Arial" w:eastAsia="Times New Roman" w:hAnsi="Arial" w:cs="Arial"/>
                <w:color w:val="000000"/>
                <w:sz w:val="20"/>
                <w:szCs w:val="20"/>
              </w:rPr>
              <w:t xml:space="preserve">Silver Fabric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10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Odor</w:t>
            </w:r>
          </w:p>
        </w:tc>
        <w:tc>
          <w:tcPr>
            <w:tcW w:w="38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Measured</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10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Odor threshold</w:t>
            </w:r>
          </w:p>
        </w:tc>
        <w:tc>
          <w:tcPr>
            <w:tcW w:w="38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determined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10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pH   </w:t>
            </w:r>
          </w:p>
        </w:tc>
        <w:tc>
          <w:tcPr>
            <w:tcW w:w="38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10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Melting point / freezing point </w:t>
            </w:r>
          </w:p>
        </w:tc>
        <w:tc>
          <w:tcPr>
            <w:tcW w:w="38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&gt; 1000 F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10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Initial boiling point and boiling range </w:t>
            </w:r>
          </w:p>
        </w:tc>
        <w:tc>
          <w:tcPr>
            <w:tcW w:w="38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Flash Point</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(Method Used) &gt; 250 C by TOC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Evaporation rate (Ether = 1)</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Flammability (solid, gas)</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Applicable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Upper/lower flammability or explosive limits</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Lower Explosive Limit:</w:t>
            </w:r>
            <w:r>
              <w:rPr>
                <w:rFonts w:ascii="Arial" w:eastAsia="Times New Roman" w:hAnsi="Arial" w:cs="Arial"/>
                <w:color w:val="000000"/>
                <w:sz w:val="20"/>
                <w:szCs w:val="20"/>
              </w:rPr>
              <w:t xml:space="preserve"> 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Upper Explosive Limit:</w:t>
            </w:r>
            <w:r>
              <w:rPr>
                <w:rFonts w:ascii="Arial" w:eastAsia="Times New Roman" w:hAnsi="Arial" w:cs="Arial"/>
                <w:color w:val="000000"/>
                <w:sz w:val="20"/>
                <w:szCs w:val="20"/>
              </w:rPr>
              <w:t xml:space="preserve"> 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Vapor pressure (Pa)</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Vapor Density</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Specific Gravity</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(H2O=1): 2.4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Solubility in Water</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Partition coefficient n-octanol/water (Log </w:t>
            </w:r>
            <w:proofErr w:type="spellStart"/>
            <w:r>
              <w:rPr>
                <w:rFonts w:ascii="Arial" w:eastAsia="Times New Roman" w:hAnsi="Arial" w:cs="Arial"/>
                <w:b/>
                <w:bCs/>
                <w:color w:val="000000"/>
                <w:sz w:val="20"/>
                <w:szCs w:val="20"/>
              </w:rPr>
              <w:t>Kow</w:t>
            </w:r>
            <w:proofErr w:type="spellEnd"/>
            <w:r>
              <w:rPr>
                <w:rFonts w:ascii="Arial" w:eastAsia="Times New Roman" w:hAnsi="Arial" w:cs="Arial"/>
                <w:b/>
                <w:bCs/>
                <w:color w:val="000000"/>
                <w:sz w:val="20"/>
                <w:szCs w:val="20"/>
              </w:rPr>
              <w:t>)</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Auto-ignition temperature </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Decomposition temperature</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Viscosity (</w:t>
            </w:r>
            <w:proofErr w:type="spellStart"/>
            <w:r>
              <w:rPr>
                <w:rFonts w:ascii="Arial" w:eastAsia="Times New Roman" w:hAnsi="Arial" w:cs="Arial"/>
                <w:b/>
                <w:bCs/>
                <w:color w:val="000000"/>
                <w:sz w:val="20"/>
                <w:szCs w:val="20"/>
              </w:rPr>
              <w:t>cSt</w:t>
            </w:r>
            <w:proofErr w:type="spellEnd"/>
            <w:r>
              <w:rPr>
                <w:rFonts w:ascii="Arial" w:eastAsia="Times New Roman" w:hAnsi="Arial" w:cs="Arial"/>
                <w:b/>
                <w:bCs/>
                <w:color w:val="000000"/>
                <w:sz w:val="20"/>
                <w:szCs w:val="20"/>
              </w:rPr>
              <w:t>)</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9.2. Other information</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No other relevant information.</w:t>
            </w:r>
          </w:p>
        </w:tc>
      </w:tr>
    </w:tbl>
    <w:p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10. Stability and reactivity</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10.1. Reactivity</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Hazardous Polymerization will not occur.</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10.2. Chemical stability</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Stable under normal circumstances.</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10.3. Possibility of hazardous reactions</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10.4. Conditions to avoid</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10.5. Incompatible materials</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Avoid contact with strong oxidizing agents.</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10.6. Hazardous decomposition products</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Carbon dioxide and carbon monoxide </w:t>
            </w:r>
          </w:p>
        </w:tc>
      </w:tr>
    </w:tbl>
    <w:p w:rsidR="0097131E" w:rsidRDefault="0097131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11. Toxicological information</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Acute toxicity</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0" w:type="auto"/>
            <w:vAlign w:val="center"/>
            <w:hideMark/>
          </w:tcPr>
          <w:p w:rsidR="00C84C58" w:rsidRDefault="00C84C58">
            <w:pPr>
              <w:rPr>
                <w:rFonts w:ascii="Arial" w:eastAsia="Times New Roman" w:hAnsi="Arial" w:cs="Arial"/>
                <w:color w:val="000000"/>
                <w:sz w:val="20"/>
                <w:szCs w:val="20"/>
              </w:rPr>
            </w:pPr>
          </w:p>
        </w:tc>
      </w:tr>
    </w:tbl>
    <w:p w:rsidR="00C84C58" w:rsidRDefault="00C84C58">
      <w:pPr>
        <w:rPr>
          <w:rFonts w:eastAsia="Times New Roman"/>
          <w:vanish/>
        </w:rPr>
      </w:pPr>
    </w:p>
    <w:tbl>
      <w:tblPr>
        <w:tblW w:w="1051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
        <w:gridCol w:w="3758"/>
        <w:gridCol w:w="311"/>
        <w:gridCol w:w="1215"/>
        <w:gridCol w:w="152"/>
        <w:gridCol w:w="1094"/>
        <w:gridCol w:w="1220"/>
        <w:gridCol w:w="1291"/>
        <w:gridCol w:w="1234"/>
        <w:gridCol w:w="142"/>
        <w:gridCol w:w="45"/>
      </w:tblGrid>
      <w:tr w:rsidR="00C84C58" w:rsidTr="009F71CA">
        <w:trPr>
          <w:gridAfter w:val="2"/>
          <w:wAfter w:w="142" w:type="dxa"/>
          <w:tblCellSpacing w:w="15" w:type="dxa"/>
        </w:trPr>
        <w:tc>
          <w:tcPr>
            <w:tcW w:w="1958" w:type="pct"/>
            <w:gridSpan w:val="3"/>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579" w:type="pct"/>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Oral LD50, </w:t>
            </w:r>
            <w:r>
              <w:rPr>
                <w:rFonts w:ascii="Arial" w:eastAsia="Times New Roman" w:hAnsi="Arial" w:cs="Arial"/>
                <w:b/>
                <w:bCs/>
                <w:color w:val="000000"/>
                <w:sz w:val="16"/>
                <w:szCs w:val="16"/>
              </w:rPr>
              <w:br/>
              <w:t>mg/kg</w:t>
            </w:r>
          </w:p>
        </w:tc>
        <w:tc>
          <w:tcPr>
            <w:tcW w:w="581" w:type="pct"/>
            <w:gridSpan w:val="2"/>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Skin LD50, </w:t>
            </w:r>
            <w:r>
              <w:rPr>
                <w:rFonts w:ascii="Arial" w:eastAsia="Times New Roman" w:hAnsi="Arial" w:cs="Arial"/>
                <w:b/>
                <w:bCs/>
                <w:color w:val="000000"/>
                <w:sz w:val="16"/>
                <w:szCs w:val="16"/>
              </w:rPr>
              <w:br/>
              <w:t>mg/kg</w:t>
            </w:r>
          </w:p>
        </w:tc>
        <w:tc>
          <w:tcPr>
            <w:tcW w:w="581" w:type="pct"/>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Inhalation </w:t>
            </w:r>
            <w:r>
              <w:rPr>
                <w:rFonts w:ascii="Arial" w:eastAsia="Times New Roman" w:hAnsi="Arial" w:cs="Arial"/>
                <w:b/>
                <w:bCs/>
                <w:color w:val="000000"/>
                <w:sz w:val="16"/>
                <w:szCs w:val="16"/>
              </w:rPr>
              <w:br/>
              <w:t xml:space="preserve">Vapor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Dust/Mist LC50, </w:t>
            </w:r>
            <w:r>
              <w:rPr>
                <w:rFonts w:ascii="Arial" w:eastAsia="Times New Roman" w:hAnsi="Arial" w:cs="Arial"/>
                <w:b/>
                <w:bCs/>
                <w:color w:val="000000"/>
                <w:sz w:val="16"/>
                <w:szCs w:val="16"/>
              </w:rPr>
              <w:br/>
              <w:t>mg/L/4hr</w:t>
            </w:r>
          </w:p>
        </w:tc>
        <w:tc>
          <w:tcPr>
            <w:tcW w:w="588" w:type="pct"/>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Gas LC50, </w:t>
            </w:r>
            <w:r>
              <w:rPr>
                <w:rFonts w:ascii="Arial" w:eastAsia="Times New Roman" w:hAnsi="Arial" w:cs="Arial"/>
                <w:b/>
                <w:bCs/>
                <w:color w:val="000000"/>
                <w:sz w:val="16"/>
                <w:szCs w:val="16"/>
              </w:rPr>
              <w:br/>
              <w:t>ppm</w:t>
            </w:r>
          </w:p>
        </w:tc>
      </w:tr>
      <w:tr w:rsidR="00C84C58" w:rsidTr="009F71CA">
        <w:trPr>
          <w:gridAfter w:val="2"/>
          <w:wAfter w:w="142" w:type="dxa"/>
          <w:tblCellSpacing w:w="15" w:type="dxa"/>
        </w:trPr>
        <w:tc>
          <w:tcPr>
            <w:tcW w:w="0" w:type="auto"/>
            <w:gridSpan w:val="3"/>
            <w:tcBorders>
              <w:top w:val="outset" w:sz="6" w:space="0" w:color="auto"/>
              <w:left w:val="outset" w:sz="6" w:space="0" w:color="auto"/>
              <w:bottom w:val="outset" w:sz="6" w:space="0" w:color="auto"/>
              <w:right w:val="outset" w:sz="6" w:space="0" w:color="auto"/>
            </w:tcBorders>
            <w:hideMark/>
          </w:tcPr>
          <w:p w:rsidR="00C84C58" w:rsidRDefault="0097131E">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99542D">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gridSpan w:val="2"/>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color w:val="000000"/>
                <w:sz w:val="16"/>
                <w:szCs w:val="16"/>
              </w:rPr>
            </w:pPr>
            <w:r>
              <w:rPr>
                <w:rFonts w:ascii="Arial" w:hAnsi="Arial" w:cs="Arial"/>
                <w:color w:val="000000"/>
                <w:sz w:val="16"/>
                <w:szCs w:val="16"/>
              </w:rPr>
              <w:t>No data available    </w:t>
            </w:r>
          </w:p>
        </w:tc>
      </w:tr>
      <w:tr w:rsidR="00C84C58" w:rsidTr="009F71CA">
        <w:tblPrEx>
          <w:tblBorders>
            <w:top w:val="none" w:sz="0" w:space="0" w:color="auto"/>
            <w:left w:val="none" w:sz="0" w:space="0" w:color="auto"/>
            <w:bottom w:val="none" w:sz="0" w:space="0" w:color="auto"/>
            <w:right w:val="none" w:sz="0" w:space="0" w:color="auto"/>
          </w:tblBorders>
        </w:tblPrEx>
        <w:trPr>
          <w:gridBefore w:val="1"/>
          <w:wBefore w:w="2" w:type="pct"/>
          <w:tblCellSpacing w:w="15" w:type="dxa"/>
        </w:trPr>
        <w:tc>
          <w:tcPr>
            <w:tcW w:w="0" w:type="auto"/>
            <w:gridSpan w:val="10"/>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Note: When no route specific LD50 data is available for an acute toxin, the converted acute toxicity point estimate was used in the calculation of the product's ATE (Acute Toxicity Estimate). </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Classification</w:t>
            </w:r>
          </w:p>
        </w:tc>
        <w:tc>
          <w:tcPr>
            <w:tcW w:w="779" w:type="pct"/>
            <w:gridSpan w:val="3"/>
            <w:tcBorders>
              <w:top w:val="outset" w:sz="6" w:space="0" w:color="auto"/>
              <w:left w:val="outset" w:sz="6" w:space="0" w:color="auto"/>
              <w:bottom w:val="outset" w:sz="6" w:space="0" w:color="auto"/>
              <w:right w:val="outset" w:sz="6" w:space="0" w:color="auto"/>
            </w:tcBorders>
            <w:vAlign w:val="center"/>
            <w:hideMark/>
          </w:tcPr>
          <w:p w:rsidR="00C84C58" w:rsidRDefault="0099542D">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Category</w:t>
            </w:r>
          </w:p>
        </w:tc>
        <w:tc>
          <w:tcPr>
            <w:tcW w:w="2345" w:type="pct"/>
            <w:gridSpan w:val="5"/>
            <w:tcBorders>
              <w:top w:val="outset" w:sz="6" w:space="0" w:color="auto"/>
              <w:left w:val="outset" w:sz="6" w:space="0" w:color="auto"/>
              <w:bottom w:val="outset" w:sz="6" w:space="0" w:color="auto"/>
              <w:right w:val="outset" w:sz="6" w:space="0" w:color="auto"/>
            </w:tcBorders>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Hazard Description</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Acute toxicity (oral)</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Acute toxicity (dermal)</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Acute toxicity (inhalation)</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Skin corrosion/irritation</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Serious eye damage/irritation</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2 </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Causes serious eye irritation. </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Respiratory sensitization</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Skin sensitization</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Germ cell mutagenicity</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Carcinogenicity</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Reproductive toxicity</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STOT-single exposure</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STOT-repeated exposure</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Aspiration hazard</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12. Ecological information</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12.1. Toxicity</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additional information provided for this product. See Section 3 for chemical specific data.</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Aquatic </w:t>
            </w:r>
            <w:proofErr w:type="spellStart"/>
            <w:r>
              <w:rPr>
                <w:rFonts w:ascii="Arial" w:eastAsia="Times New Roman" w:hAnsi="Arial" w:cs="Arial"/>
                <w:b/>
                <w:bCs/>
                <w:color w:val="000000"/>
                <w:sz w:val="20"/>
                <w:szCs w:val="20"/>
              </w:rPr>
              <w:t>Ecotoxicity</w:t>
            </w:r>
            <w:proofErr w:type="spellEnd"/>
          </w:p>
        </w:tc>
      </w:tr>
      <w:tr w:rsidR="00C84C58">
        <w:trPr>
          <w:tblCellSpacing w:w="15" w:type="dxa"/>
        </w:trPr>
        <w:tc>
          <w:tcPr>
            <w:tcW w:w="0" w:type="auto"/>
            <w:hideMark/>
          </w:tcPr>
          <w:p w:rsidR="00C84C58" w:rsidRDefault="00C84C58">
            <w:pPr>
              <w:rPr>
                <w:rFonts w:ascii="Arial" w:eastAsia="Times New Roman" w:hAnsi="Arial" w:cs="Arial"/>
                <w:b/>
                <w:bCs/>
                <w:color w:val="000000"/>
                <w:sz w:val="20"/>
                <w:szCs w:val="20"/>
              </w:rPr>
            </w:pPr>
          </w:p>
        </w:tc>
      </w:tr>
    </w:tbl>
    <w:p w:rsidR="00C84C58" w:rsidRDefault="00C84C58">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85"/>
        <w:gridCol w:w="2100"/>
        <w:gridCol w:w="2100"/>
        <w:gridCol w:w="2115"/>
      </w:tblGrid>
      <w:tr w:rsidR="00C84C58">
        <w:trPr>
          <w:tblCellSpacing w:w="15" w:type="dxa"/>
        </w:trPr>
        <w:tc>
          <w:tcPr>
            <w:tcW w:w="2000" w:type="pct"/>
            <w:tcBorders>
              <w:top w:val="outset" w:sz="6" w:space="0" w:color="auto"/>
              <w:left w:val="outset" w:sz="6" w:space="0" w:color="auto"/>
              <w:bottom w:val="outset" w:sz="6" w:space="0" w:color="auto"/>
              <w:right w:val="outset" w:sz="6" w:space="0" w:color="auto"/>
            </w:tcBorders>
            <w:noWrap/>
            <w:vAlign w:val="center"/>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96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LC50 fish,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48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EC50 </w:t>
            </w:r>
            <w:proofErr w:type="spellStart"/>
            <w:r>
              <w:rPr>
                <w:rFonts w:ascii="Arial" w:eastAsia="Times New Roman" w:hAnsi="Arial" w:cs="Arial"/>
                <w:b/>
                <w:bCs/>
                <w:color w:val="000000"/>
                <w:sz w:val="16"/>
                <w:szCs w:val="16"/>
              </w:rPr>
              <w:t>crustacea</w:t>
            </w:r>
            <w:proofErr w:type="spellEnd"/>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ErC50 algae, </w:t>
            </w:r>
            <w:r>
              <w:rPr>
                <w:rFonts w:ascii="Arial" w:eastAsia="Times New Roman" w:hAnsi="Arial" w:cs="Arial"/>
                <w:b/>
                <w:bCs/>
                <w:color w:val="000000"/>
                <w:sz w:val="16"/>
                <w:szCs w:val="16"/>
              </w:rPr>
              <w:br/>
              <w:t>mg/l</w:t>
            </w:r>
          </w:p>
        </w:tc>
      </w:tr>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7131E">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99542D">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color w:val="000000"/>
                <w:sz w:val="16"/>
                <w:szCs w:val="16"/>
              </w:rPr>
            </w:pPr>
            <w:r>
              <w:rPr>
                <w:rFonts w:ascii="Arial" w:hAnsi="Arial" w:cs="Arial"/>
                <w:color w:val="000000"/>
                <w:sz w:val="16"/>
                <w:szCs w:val="16"/>
              </w:rPr>
              <w:t> Not Available    </w:t>
            </w:r>
          </w:p>
        </w:tc>
      </w:tr>
    </w:tbl>
    <w:p w:rsidR="00C84C58" w:rsidRDefault="0099542D">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12.2. Persistence and degradability</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There is no data available on the preparation itself.</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12.3. </w:t>
            </w:r>
            <w:proofErr w:type="spellStart"/>
            <w:r>
              <w:rPr>
                <w:rFonts w:ascii="Arial" w:eastAsia="Times New Roman" w:hAnsi="Arial" w:cs="Arial"/>
                <w:b/>
                <w:bCs/>
                <w:color w:val="000000"/>
                <w:sz w:val="20"/>
                <w:szCs w:val="20"/>
              </w:rPr>
              <w:t>Bioaccumulative</w:t>
            </w:r>
            <w:proofErr w:type="spellEnd"/>
            <w:r>
              <w:rPr>
                <w:rFonts w:ascii="Arial" w:eastAsia="Times New Roman" w:hAnsi="Arial" w:cs="Arial"/>
                <w:b/>
                <w:bCs/>
                <w:color w:val="000000"/>
                <w:sz w:val="20"/>
                <w:szCs w:val="20"/>
              </w:rPr>
              <w:t xml:space="preserve"> potential</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Measured</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12.4. Mobility in soil</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12.5. Results of PBT and </w:t>
            </w:r>
            <w:proofErr w:type="spellStart"/>
            <w:r>
              <w:rPr>
                <w:rFonts w:ascii="Arial" w:eastAsia="Times New Roman" w:hAnsi="Arial" w:cs="Arial"/>
                <w:b/>
                <w:bCs/>
                <w:color w:val="000000"/>
                <w:sz w:val="20"/>
                <w:szCs w:val="20"/>
              </w:rPr>
              <w:t>vPvB</w:t>
            </w:r>
            <w:proofErr w:type="spellEnd"/>
            <w:r>
              <w:rPr>
                <w:rFonts w:ascii="Arial" w:eastAsia="Times New Roman" w:hAnsi="Arial" w:cs="Arial"/>
                <w:b/>
                <w:bCs/>
                <w:color w:val="000000"/>
                <w:sz w:val="20"/>
                <w:szCs w:val="20"/>
              </w:rPr>
              <w:t xml:space="preserve"> assessment</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This product contains no PBT/</w:t>
            </w:r>
            <w:proofErr w:type="spellStart"/>
            <w:r>
              <w:rPr>
                <w:rFonts w:ascii="Arial" w:eastAsia="Times New Roman" w:hAnsi="Arial" w:cs="Arial"/>
                <w:color w:val="000000"/>
                <w:sz w:val="20"/>
                <w:szCs w:val="20"/>
              </w:rPr>
              <w:t>vPvB</w:t>
            </w:r>
            <w:proofErr w:type="spellEnd"/>
            <w:r>
              <w:rPr>
                <w:rFonts w:ascii="Arial" w:eastAsia="Times New Roman" w:hAnsi="Arial" w:cs="Arial"/>
                <w:color w:val="000000"/>
                <w:sz w:val="20"/>
                <w:szCs w:val="20"/>
              </w:rPr>
              <w:t xml:space="preserve"> chemicals.</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12.6. Other adverse effects</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C84C58" w:rsidRDefault="00C84C58">
      <w:pPr>
        <w:rPr>
          <w:rFonts w:eastAsia="Times New Roman"/>
        </w:rPr>
      </w:pPr>
    </w:p>
    <w:p w:rsidR="009F71CA" w:rsidRDefault="009F71C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lastRenderedPageBreak/>
              <w:t>13. Disposal considerations</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13.1. Waste treatment methods</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Observe all federal, state and local regulations when disposing of this substance.</w:t>
            </w:r>
          </w:p>
        </w:tc>
      </w:tr>
    </w:tbl>
    <w:p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14. Transport information</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75"/>
        <w:gridCol w:w="2854"/>
        <w:gridCol w:w="2526"/>
        <w:gridCol w:w="2445"/>
      </w:tblGrid>
      <w:tr w:rsidR="00C84C58">
        <w:trPr>
          <w:tblCellSpacing w:w="15" w:type="dxa"/>
        </w:trPr>
        <w:tc>
          <w:tcPr>
            <w:tcW w:w="2250" w:type="dxa"/>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2760" w:type="dxa"/>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DOT (Domestic Surface Transportation)</w:t>
            </w:r>
          </w:p>
        </w:tc>
        <w:tc>
          <w:tcPr>
            <w:tcW w:w="2760" w:type="dxa"/>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IMO / IMDG (Ocean Transportation)</w:t>
            </w:r>
          </w:p>
        </w:tc>
        <w:tc>
          <w:tcPr>
            <w:tcW w:w="2760" w:type="dxa"/>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ICAO/IATA</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14.1. UN number</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14.2. UN proper shipping name</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14.3. Transport hazard class(</w:t>
            </w:r>
            <w:proofErr w:type="spellStart"/>
            <w:r>
              <w:rPr>
                <w:rFonts w:ascii="Arial" w:eastAsia="Times New Roman" w:hAnsi="Arial" w:cs="Arial"/>
                <w:b/>
                <w:bCs/>
                <w:color w:val="000000"/>
                <w:sz w:val="20"/>
                <w:szCs w:val="20"/>
              </w:rPr>
              <w:t>es</w:t>
            </w:r>
            <w:proofErr w:type="spellEnd"/>
            <w:r>
              <w:rPr>
                <w:rFonts w:ascii="Arial" w:eastAsia="Times New Roman" w:hAnsi="Arial" w:cs="Arial"/>
                <w:b/>
                <w:bCs/>
                <w:color w:val="000000"/>
                <w:sz w:val="20"/>
                <w:szCs w:val="20"/>
              </w:rPr>
              <w:t>)</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DOT Hazard Class:</w:t>
            </w:r>
            <w:r>
              <w:rPr>
                <w:rFonts w:ascii="Arial" w:eastAsia="Times New Roman" w:hAnsi="Arial" w:cs="Arial"/>
                <w:color w:val="000000"/>
                <w:sz w:val="20"/>
                <w:szCs w:val="20"/>
              </w:rPr>
              <w:t> Not Applicable</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IMDG:</w:t>
            </w:r>
            <w:r>
              <w:rPr>
                <w:rFonts w:ascii="Arial" w:eastAsia="Times New Roman" w:hAnsi="Arial" w:cs="Arial"/>
                <w:color w:val="000000"/>
                <w:sz w:val="20"/>
                <w:szCs w:val="20"/>
              </w:rPr>
              <w:t> Not Applicable</w:t>
            </w:r>
            <w:r>
              <w:rPr>
                <w:rFonts w:ascii="Arial" w:eastAsia="Times New Roman" w:hAnsi="Arial" w:cs="Arial"/>
                <w:color w:val="000000"/>
                <w:sz w:val="20"/>
                <w:szCs w:val="20"/>
              </w:rPr>
              <w:br/>
            </w:r>
            <w:r>
              <w:rPr>
                <w:rFonts w:ascii="Arial" w:eastAsia="Times New Roman" w:hAnsi="Arial" w:cs="Arial"/>
                <w:b/>
                <w:bCs/>
                <w:color w:val="000000"/>
                <w:sz w:val="20"/>
                <w:szCs w:val="20"/>
              </w:rPr>
              <w:t>Sub Class:</w:t>
            </w:r>
            <w:r>
              <w:rPr>
                <w:rFonts w:ascii="Arial" w:eastAsia="Times New Roman" w:hAnsi="Arial" w:cs="Arial"/>
                <w:color w:val="000000"/>
                <w:sz w:val="20"/>
                <w:szCs w:val="20"/>
              </w:rPr>
              <w:t xml:space="preserve"> Not Applicable </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Air Class:</w:t>
            </w:r>
            <w:r>
              <w:rPr>
                <w:rFonts w:ascii="Arial" w:eastAsia="Times New Roman" w:hAnsi="Arial" w:cs="Arial"/>
                <w:color w:val="000000"/>
                <w:sz w:val="20"/>
                <w:szCs w:val="20"/>
              </w:rPr>
              <w:t xml:space="preserve"> Not Applicable </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14.4. Packing group</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14.5. Environmental hazards</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127"/>
        <w:gridCol w:w="8373"/>
      </w:tblGrid>
      <w:tr w:rsidR="00C84C58">
        <w:trPr>
          <w:tblCellSpacing w:w="15" w:type="dxa"/>
        </w:trPr>
        <w:tc>
          <w:tcPr>
            <w:tcW w:w="10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IMDG</w:t>
            </w:r>
          </w:p>
        </w:tc>
        <w:tc>
          <w:tcPr>
            <w:tcW w:w="4000" w:type="pct"/>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Marine Pollutant: No </w:t>
            </w:r>
          </w:p>
        </w:tc>
      </w:tr>
      <w:tr w:rsidR="00C84C58">
        <w:trPr>
          <w:tblCellSpacing w:w="15" w:type="dxa"/>
        </w:trPr>
        <w:tc>
          <w:tcPr>
            <w:tcW w:w="0" w:type="auto"/>
            <w:gridSpan w:val="2"/>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14.6. Special precautions for user</w:t>
            </w:r>
          </w:p>
        </w:tc>
      </w:tr>
      <w:tr w:rsidR="00C84C58">
        <w:trPr>
          <w:tblCellSpacing w:w="15" w:type="dxa"/>
        </w:trPr>
        <w:tc>
          <w:tcPr>
            <w:tcW w:w="1000" w:type="pct"/>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4000" w:type="pct"/>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further information</w:t>
            </w:r>
          </w:p>
        </w:tc>
      </w:tr>
    </w:tbl>
    <w:p w:rsidR="00F35918" w:rsidRDefault="00F3591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15. Regulatory information</w:t>
            </w:r>
          </w:p>
        </w:tc>
      </w:tr>
    </w:tbl>
    <w:p w:rsidR="00C84C58" w:rsidRDefault="00C84C58">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Regulatory Overview</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The regulatory data in Section 15 is not intended to be all-inclusive, only selected regulations are represented.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Toxic Substance Control Act ( TSCA)</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All components of this material are either listed or exempt from listing on the TSCA Inventory.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WHMIS Classification</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D2B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28"/>
        <w:gridCol w:w="3352"/>
        <w:gridCol w:w="4820"/>
      </w:tblGrid>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US EPA Tier II Hazards</w:t>
            </w:r>
          </w:p>
        </w:tc>
        <w:tc>
          <w:tcPr>
            <w:tcW w:w="1600" w:type="pct"/>
            <w:hideMark/>
          </w:tcPr>
          <w:p w:rsidR="00C84C58" w:rsidRDefault="0099542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Fire:</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C84C58" w:rsidRDefault="0099542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Sudden Release of Pressure:</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C84C58" w:rsidRDefault="0099542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Reactive:</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C84C58" w:rsidRDefault="0099542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Immediate (Acute):</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Yes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C84C58" w:rsidRDefault="0099542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Delayed (Chronic):</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 xml:space="preserve">EPCRA 311/312 Chemicals and RQs: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EPCRA 302 Extremely Hazardous: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EPCRA 313 Toxic Chemicals: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lastRenderedPageBreak/>
              <w:t xml:space="preserve">Proposition 65 - Carcinogens (&gt;0.0%):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Proposition 65 - Developmental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Proposition 65 - Female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Proposition 65 - 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New Jersey RTK Substances (&gt;1%</w:t>
            </w:r>
            <w:proofErr w:type="gramStart"/>
            <w:r>
              <w:rPr>
                <w:rFonts w:ascii="Arial" w:eastAsia="Times New Roman" w:hAnsi="Arial" w:cs="Arial"/>
                <w:b/>
                <w:bCs/>
                <w:color w:val="000000"/>
                <w:sz w:val="20"/>
                <w:szCs w:val="20"/>
              </w:rPr>
              <w:t>) :</w:t>
            </w:r>
            <w:proofErr w:type="gramEnd"/>
            <w:r>
              <w:rPr>
                <w:rFonts w:ascii="Arial" w:eastAsia="Times New Roman" w:hAnsi="Arial" w:cs="Arial"/>
                <w:b/>
                <w:bCs/>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Pennsylvania RTK Substances (&gt;1%</w:t>
            </w:r>
            <w:proofErr w:type="gramStart"/>
            <w:r>
              <w:rPr>
                <w:rFonts w:ascii="Arial" w:eastAsia="Times New Roman" w:hAnsi="Arial" w:cs="Arial"/>
                <w:b/>
                <w:bCs/>
                <w:color w:val="000000"/>
                <w:sz w:val="20"/>
                <w:szCs w:val="20"/>
              </w:rPr>
              <w:t>) :</w:t>
            </w:r>
            <w:proofErr w:type="gramEnd"/>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F35918" w:rsidRDefault="00F35918">
      <w:pPr>
        <w:rPr>
          <w:rFonts w:eastAsia="Times New Roman"/>
        </w:rPr>
      </w:pPr>
    </w:p>
    <w:p w:rsidR="009F71CA" w:rsidRDefault="009F71CA" w:rsidP="009F71C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9F71CA" w:rsidTr="00C33E7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F71CA" w:rsidRDefault="009F71CA" w:rsidP="00C33E79">
            <w:pPr>
              <w:pStyle w:val="NormalWeb"/>
              <w:jc w:val="center"/>
              <w:rPr>
                <w:rFonts w:ascii="Arial" w:hAnsi="Arial" w:cs="Arial"/>
                <w:b/>
                <w:bCs/>
                <w:color w:val="000000"/>
                <w:sz w:val="28"/>
                <w:szCs w:val="28"/>
              </w:rPr>
            </w:pPr>
            <w:r>
              <w:rPr>
                <w:rFonts w:ascii="Arial" w:hAnsi="Arial" w:cs="Arial"/>
                <w:b/>
                <w:bCs/>
                <w:color w:val="000000"/>
                <w:sz w:val="28"/>
                <w:szCs w:val="28"/>
              </w:rPr>
              <w:t>16. Other information</w:t>
            </w:r>
          </w:p>
        </w:tc>
      </w:tr>
    </w:tbl>
    <w:p w:rsidR="009F71CA" w:rsidRDefault="009F71CA" w:rsidP="009F71CA">
      <w:pPr>
        <w:rPr>
          <w:rFonts w:eastAsia="Times New Roman"/>
        </w:rPr>
      </w:pPr>
    </w:p>
    <w:tbl>
      <w:tblPr>
        <w:tblW w:w="10508" w:type="dxa"/>
        <w:tblCellSpacing w:w="15" w:type="dxa"/>
        <w:tblInd w:w="-23" w:type="dxa"/>
        <w:tblCellMar>
          <w:top w:w="15" w:type="dxa"/>
          <w:left w:w="15" w:type="dxa"/>
          <w:bottom w:w="15" w:type="dxa"/>
          <w:right w:w="15" w:type="dxa"/>
        </w:tblCellMar>
        <w:tblLook w:val="04A0" w:firstRow="1" w:lastRow="0" w:firstColumn="1" w:lastColumn="0" w:noHBand="0" w:noVBand="1"/>
      </w:tblPr>
      <w:tblGrid>
        <w:gridCol w:w="10508"/>
      </w:tblGrid>
      <w:tr w:rsidR="00C84C58" w:rsidTr="009F71CA">
        <w:trPr>
          <w:tblCellSpacing w:w="15" w:type="dxa"/>
        </w:trPr>
        <w:tc>
          <w:tcPr>
            <w:tcW w:w="10448" w:type="dxa"/>
            <w:vAlign w:val="center"/>
            <w:hideMark/>
          </w:tcPr>
          <w:p w:rsidR="00C84C58" w:rsidRDefault="0099542D">
            <w:pPr>
              <w:pStyle w:val="NormalWeb"/>
              <w:rPr>
                <w:rFonts w:ascii="Arial" w:hAnsi="Arial" w:cs="Arial"/>
                <w:color w:val="000000"/>
                <w:sz w:val="20"/>
                <w:szCs w:val="20"/>
              </w:rPr>
            </w:pPr>
            <w:r>
              <w:rPr>
                <w:rFonts w:ascii="Arial" w:hAnsi="Arial" w:cs="Arial"/>
                <w:color w:val="000000"/>
                <w:sz w:val="20"/>
                <w:szCs w:val="20"/>
              </w:rPr>
              <w:t>The information and recommendations contained herein are based upon data believed to be correct. However, no guarantee or warranty of any kind, expressed or implied, is made with respect to the information contained herein. We accept no responsibility and disclaim all liability for any harmful effects which may be caused by exposure to our products. Customers/users of this product must comply with all applicable health and safety laws, regulations, and orders.</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The full text of the phrases appearing in section 3 is:</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H319 Causes serious eye irritation.</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C84C58">
            <w:pPr>
              <w:rPr>
                <w:rFonts w:eastAsia="Times New Roman"/>
              </w:rPr>
            </w:pP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End of Document</w:t>
            </w:r>
          </w:p>
        </w:tc>
      </w:tr>
    </w:tbl>
    <w:p w:rsidR="0099542D" w:rsidRDefault="0099542D">
      <w:pPr>
        <w:rPr>
          <w:rFonts w:eastAsia="Times New Roman"/>
        </w:rPr>
      </w:pPr>
    </w:p>
    <w:sectPr w:rsidR="0099542D" w:rsidSect="00C84C5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42D" w:rsidRDefault="0099542D" w:rsidP="00F35918">
      <w:r>
        <w:separator/>
      </w:r>
    </w:p>
  </w:endnote>
  <w:endnote w:type="continuationSeparator" w:id="0">
    <w:p w:rsidR="0099542D" w:rsidRDefault="0099542D" w:rsidP="00F35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68365"/>
      <w:docPartObj>
        <w:docPartGallery w:val="Page Numbers (Bottom of Page)"/>
        <w:docPartUnique/>
      </w:docPartObj>
    </w:sdtPr>
    <w:sdtEndPr/>
    <w:sdtContent>
      <w:sdt>
        <w:sdtPr>
          <w:id w:val="1728636285"/>
          <w:docPartObj>
            <w:docPartGallery w:val="Page Numbers (Top of Page)"/>
            <w:docPartUnique/>
          </w:docPartObj>
        </w:sdtPr>
        <w:sdtEndPr/>
        <w:sdtContent>
          <w:p w:rsidR="00F35918" w:rsidRDefault="00F35918">
            <w:pPr>
              <w:pStyle w:val="Footer"/>
              <w:jc w:val="center"/>
            </w:pPr>
            <w:r>
              <w:t xml:space="preserve">Page </w:t>
            </w:r>
            <w:r w:rsidR="00590411">
              <w:rPr>
                <w:b/>
                <w:bCs/>
              </w:rPr>
              <w:fldChar w:fldCharType="begin"/>
            </w:r>
            <w:r>
              <w:rPr>
                <w:b/>
                <w:bCs/>
              </w:rPr>
              <w:instrText xml:space="preserve"> PAGE </w:instrText>
            </w:r>
            <w:r w:rsidR="00590411">
              <w:rPr>
                <w:b/>
                <w:bCs/>
              </w:rPr>
              <w:fldChar w:fldCharType="separate"/>
            </w:r>
            <w:r w:rsidR="00B36B09">
              <w:rPr>
                <w:b/>
                <w:bCs/>
                <w:noProof/>
              </w:rPr>
              <w:t>4</w:t>
            </w:r>
            <w:r w:rsidR="00590411">
              <w:rPr>
                <w:b/>
                <w:bCs/>
              </w:rPr>
              <w:fldChar w:fldCharType="end"/>
            </w:r>
            <w:r>
              <w:t xml:space="preserve"> of </w:t>
            </w:r>
            <w:r w:rsidR="00590411">
              <w:rPr>
                <w:b/>
                <w:bCs/>
              </w:rPr>
              <w:fldChar w:fldCharType="begin"/>
            </w:r>
            <w:r>
              <w:rPr>
                <w:b/>
                <w:bCs/>
              </w:rPr>
              <w:instrText xml:space="preserve"> NUMPAGES  </w:instrText>
            </w:r>
            <w:r w:rsidR="00590411">
              <w:rPr>
                <w:b/>
                <w:bCs/>
              </w:rPr>
              <w:fldChar w:fldCharType="separate"/>
            </w:r>
            <w:r w:rsidR="00B36B09">
              <w:rPr>
                <w:b/>
                <w:bCs/>
                <w:noProof/>
              </w:rPr>
              <w:t>8</w:t>
            </w:r>
            <w:r w:rsidR="00590411">
              <w:rPr>
                <w:b/>
                <w:bCs/>
              </w:rPr>
              <w:fldChar w:fldCharType="end"/>
            </w:r>
          </w:p>
        </w:sdtContent>
      </w:sdt>
    </w:sdtContent>
  </w:sdt>
  <w:p w:rsidR="00F35918" w:rsidRDefault="00F359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42D" w:rsidRDefault="0099542D" w:rsidP="00F35918">
      <w:r>
        <w:separator/>
      </w:r>
    </w:p>
  </w:footnote>
  <w:footnote w:type="continuationSeparator" w:id="0">
    <w:p w:rsidR="0099542D" w:rsidRDefault="0099542D" w:rsidP="00F359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F35918" w:rsidTr="004A3A6C">
      <w:trPr>
        <w:tblCellSpacing w:w="15" w:type="dxa"/>
      </w:trPr>
      <w:tc>
        <w:tcPr>
          <w:tcW w:w="0" w:type="auto"/>
          <w:hideMark/>
        </w:tcPr>
        <w:p w:rsidR="00F35918" w:rsidRDefault="00F35918" w:rsidP="00F35918">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Safety Data Sheet </w:t>
          </w:r>
        </w:p>
      </w:tc>
    </w:tr>
    <w:tr w:rsidR="00F35918" w:rsidTr="004A3A6C">
      <w:trPr>
        <w:tblCellSpacing w:w="15" w:type="dxa"/>
      </w:trPr>
      <w:tc>
        <w:tcPr>
          <w:tcW w:w="0" w:type="auto"/>
          <w:hideMark/>
        </w:tcPr>
        <w:p w:rsidR="00F35918" w:rsidRDefault="00F35918" w:rsidP="00F35918">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1500SS </w:t>
          </w:r>
        </w:p>
      </w:tc>
    </w:tr>
  </w:tbl>
  <w:p w:rsidR="00F35918" w:rsidRDefault="00F35918" w:rsidP="00F3591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4716"/>
      <w:gridCol w:w="3663"/>
      <w:gridCol w:w="2121"/>
    </w:tblGrid>
    <w:tr w:rsidR="00F35918" w:rsidTr="004A3A6C">
      <w:trPr>
        <w:tblCellSpacing w:w="15" w:type="dxa"/>
      </w:trPr>
      <w:tc>
        <w:tcPr>
          <w:tcW w:w="2250" w:type="pct"/>
          <w:hideMark/>
        </w:tcPr>
        <w:p w:rsidR="00F35918" w:rsidRDefault="00F35918" w:rsidP="00F35918">
          <w:pPr>
            <w:rPr>
              <w:rFonts w:ascii="Arial" w:eastAsia="Times New Roman" w:hAnsi="Arial" w:cs="Arial"/>
              <w:b/>
              <w:bCs/>
              <w:color w:val="000000"/>
              <w:sz w:val="20"/>
              <w:szCs w:val="20"/>
            </w:rPr>
          </w:pPr>
          <w:r>
            <w:rPr>
              <w:rFonts w:ascii="Arial" w:eastAsia="Times New Roman" w:hAnsi="Arial" w:cs="Arial"/>
              <w:b/>
              <w:bCs/>
              <w:noProof/>
              <w:color w:val="000000"/>
              <w:sz w:val="20"/>
              <w:szCs w:val="20"/>
              <w:lang w:eastAsia="en-US"/>
            </w:rPr>
            <w:drawing>
              <wp:inline distT="0" distB="0" distL="0" distR="0">
                <wp:extent cx="1914525" cy="619124"/>
                <wp:effectExtent l="1905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tretch>
                          <a:fillRect/>
                        </a:stretch>
                      </pic:blipFill>
                      <pic:spPr bwMode="auto">
                        <a:xfrm>
                          <a:off x="0" y="0"/>
                          <a:ext cx="1914525" cy="619124"/>
                        </a:xfrm>
                        <a:prstGeom prst="rect">
                          <a:avLst/>
                        </a:prstGeom>
                        <a:noFill/>
                        <a:ln>
                          <a:noFill/>
                        </a:ln>
                      </pic:spPr>
                    </pic:pic>
                  </a:graphicData>
                </a:graphic>
              </wp:inline>
            </w:drawing>
          </w:r>
        </w:p>
      </w:tc>
      <w:tc>
        <w:tcPr>
          <w:tcW w:w="1750" w:type="pct"/>
          <w:hideMark/>
        </w:tcPr>
        <w:p w:rsidR="00F35918" w:rsidRDefault="00F35918" w:rsidP="00F35918">
          <w:pPr>
            <w:rPr>
              <w:rFonts w:ascii="Arial" w:eastAsia="Times New Roman" w:hAnsi="Arial" w:cs="Arial"/>
              <w:b/>
              <w:bCs/>
              <w:color w:val="000000"/>
              <w:sz w:val="20"/>
              <w:szCs w:val="20"/>
            </w:rPr>
          </w:pPr>
          <w:r>
            <w:rPr>
              <w:rFonts w:ascii="Arial" w:eastAsia="Times New Roman" w:hAnsi="Arial" w:cs="Arial"/>
              <w:b/>
              <w:bCs/>
              <w:color w:val="000000"/>
              <w:sz w:val="20"/>
              <w:szCs w:val="20"/>
            </w:rPr>
            <w:t>SDS Revision Date:</w:t>
          </w:r>
        </w:p>
      </w:tc>
      <w:tc>
        <w:tcPr>
          <w:tcW w:w="1000" w:type="pct"/>
          <w:hideMark/>
        </w:tcPr>
        <w:p w:rsidR="00F35918" w:rsidRDefault="00F35918" w:rsidP="00F35918">
          <w:pPr>
            <w:rPr>
              <w:rFonts w:ascii="Arial" w:eastAsia="Times New Roman" w:hAnsi="Arial" w:cs="Arial"/>
              <w:b/>
              <w:bCs/>
              <w:color w:val="000000"/>
              <w:sz w:val="20"/>
              <w:szCs w:val="20"/>
            </w:rPr>
          </w:pPr>
          <w:r>
            <w:rPr>
              <w:rFonts w:ascii="Arial" w:eastAsia="Times New Roman" w:hAnsi="Arial" w:cs="Arial"/>
              <w:b/>
              <w:bCs/>
              <w:color w:val="000000"/>
              <w:sz w:val="20"/>
              <w:szCs w:val="20"/>
            </w:rPr>
            <w:t>08/20/2015</w:t>
          </w:r>
        </w:p>
      </w:tc>
    </w:tr>
  </w:tbl>
  <w:p w:rsidR="00F35918" w:rsidRDefault="00F359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918"/>
    <w:rsid w:val="00062D72"/>
    <w:rsid w:val="00590411"/>
    <w:rsid w:val="00922CD2"/>
    <w:rsid w:val="0097131E"/>
    <w:rsid w:val="0099542D"/>
    <w:rsid w:val="009F71CA"/>
    <w:rsid w:val="00B36B09"/>
    <w:rsid w:val="00C84C58"/>
    <w:rsid w:val="00F35918"/>
    <w:rsid w:val="00F97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C58"/>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C84C58"/>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C84C58"/>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C84C58"/>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C84C58"/>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C84C58"/>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C84C58"/>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C84C58"/>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C84C58"/>
    <w:pPr>
      <w:spacing w:before="100" w:beforeAutospacing="1" w:after="100" w:afterAutospacing="1"/>
    </w:pPr>
  </w:style>
  <w:style w:type="paragraph" w:styleId="Header">
    <w:name w:val="header"/>
    <w:basedOn w:val="Normal"/>
    <w:link w:val="HeaderChar"/>
    <w:uiPriority w:val="99"/>
    <w:unhideWhenUsed/>
    <w:rsid w:val="00F35918"/>
    <w:pPr>
      <w:tabs>
        <w:tab w:val="center" w:pos="4680"/>
        <w:tab w:val="right" w:pos="9360"/>
      </w:tabs>
    </w:pPr>
  </w:style>
  <w:style w:type="character" w:customStyle="1" w:styleId="HeaderChar">
    <w:name w:val="Header Char"/>
    <w:basedOn w:val="DefaultParagraphFont"/>
    <w:link w:val="Header"/>
    <w:uiPriority w:val="99"/>
    <w:rsid w:val="00F35918"/>
    <w:rPr>
      <w:rFonts w:eastAsiaTheme="minorEastAsia"/>
      <w:sz w:val="24"/>
      <w:szCs w:val="24"/>
    </w:rPr>
  </w:style>
  <w:style w:type="paragraph" w:styleId="Footer">
    <w:name w:val="footer"/>
    <w:basedOn w:val="Normal"/>
    <w:link w:val="FooterChar"/>
    <w:uiPriority w:val="99"/>
    <w:unhideWhenUsed/>
    <w:rsid w:val="00F35918"/>
    <w:pPr>
      <w:tabs>
        <w:tab w:val="center" w:pos="4680"/>
        <w:tab w:val="right" w:pos="9360"/>
      </w:tabs>
    </w:pPr>
  </w:style>
  <w:style w:type="character" w:customStyle="1" w:styleId="FooterChar">
    <w:name w:val="Footer Char"/>
    <w:basedOn w:val="DefaultParagraphFont"/>
    <w:link w:val="Footer"/>
    <w:uiPriority w:val="99"/>
    <w:rsid w:val="00F35918"/>
    <w:rPr>
      <w:rFonts w:eastAsiaTheme="minorEastAsia"/>
      <w:sz w:val="24"/>
      <w:szCs w:val="24"/>
    </w:rPr>
  </w:style>
  <w:style w:type="paragraph" w:styleId="BalloonText">
    <w:name w:val="Balloon Text"/>
    <w:basedOn w:val="Normal"/>
    <w:link w:val="BalloonTextChar"/>
    <w:uiPriority w:val="99"/>
    <w:semiHidden/>
    <w:unhideWhenUsed/>
    <w:rsid w:val="00062D72"/>
    <w:rPr>
      <w:rFonts w:ascii="Tahoma" w:hAnsi="Tahoma" w:cs="Tahoma"/>
      <w:sz w:val="16"/>
      <w:szCs w:val="16"/>
    </w:rPr>
  </w:style>
  <w:style w:type="character" w:customStyle="1" w:styleId="BalloonTextChar">
    <w:name w:val="Balloon Text Char"/>
    <w:basedOn w:val="DefaultParagraphFont"/>
    <w:link w:val="BalloonText"/>
    <w:uiPriority w:val="99"/>
    <w:semiHidden/>
    <w:rsid w:val="00062D72"/>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C58"/>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C84C58"/>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C84C58"/>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C84C58"/>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C84C58"/>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C84C58"/>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C84C58"/>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C84C58"/>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C84C58"/>
    <w:pPr>
      <w:spacing w:before="100" w:beforeAutospacing="1" w:after="100" w:afterAutospacing="1"/>
    </w:pPr>
  </w:style>
  <w:style w:type="paragraph" w:styleId="Header">
    <w:name w:val="header"/>
    <w:basedOn w:val="Normal"/>
    <w:link w:val="HeaderChar"/>
    <w:uiPriority w:val="99"/>
    <w:unhideWhenUsed/>
    <w:rsid w:val="00F35918"/>
    <w:pPr>
      <w:tabs>
        <w:tab w:val="center" w:pos="4680"/>
        <w:tab w:val="right" w:pos="9360"/>
      </w:tabs>
    </w:pPr>
  </w:style>
  <w:style w:type="character" w:customStyle="1" w:styleId="HeaderChar">
    <w:name w:val="Header Char"/>
    <w:basedOn w:val="DefaultParagraphFont"/>
    <w:link w:val="Header"/>
    <w:uiPriority w:val="99"/>
    <w:rsid w:val="00F35918"/>
    <w:rPr>
      <w:rFonts w:eastAsiaTheme="minorEastAsia"/>
      <w:sz w:val="24"/>
      <w:szCs w:val="24"/>
    </w:rPr>
  </w:style>
  <w:style w:type="paragraph" w:styleId="Footer">
    <w:name w:val="footer"/>
    <w:basedOn w:val="Normal"/>
    <w:link w:val="FooterChar"/>
    <w:uiPriority w:val="99"/>
    <w:unhideWhenUsed/>
    <w:rsid w:val="00F35918"/>
    <w:pPr>
      <w:tabs>
        <w:tab w:val="center" w:pos="4680"/>
        <w:tab w:val="right" w:pos="9360"/>
      </w:tabs>
    </w:pPr>
  </w:style>
  <w:style w:type="character" w:customStyle="1" w:styleId="FooterChar">
    <w:name w:val="Footer Char"/>
    <w:basedOn w:val="DefaultParagraphFont"/>
    <w:link w:val="Footer"/>
    <w:uiPriority w:val="99"/>
    <w:rsid w:val="00F35918"/>
    <w:rPr>
      <w:rFonts w:eastAsiaTheme="minorEastAsia"/>
      <w:sz w:val="24"/>
      <w:szCs w:val="24"/>
    </w:rPr>
  </w:style>
  <w:style w:type="paragraph" w:styleId="BalloonText">
    <w:name w:val="Balloon Text"/>
    <w:basedOn w:val="Normal"/>
    <w:link w:val="BalloonTextChar"/>
    <w:uiPriority w:val="99"/>
    <w:semiHidden/>
    <w:unhideWhenUsed/>
    <w:rsid w:val="00062D72"/>
    <w:rPr>
      <w:rFonts w:ascii="Tahoma" w:hAnsi="Tahoma" w:cs="Tahoma"/>
      <w:sz w:val="16"/>
      <w:szCs w:val="16"/>
    </w:rPr>
  </w:style>
  <w:style w:type="character" w:customStyle="1" w:styleId="BalloonTextChar">
    <w:name w:val="Balloon Text Char"/>
    <w:basedOn w:val="DefaultParagraphFont"/>
    <w:link w:val="BalloonText"/>
    <w:uiPriority w:val="99"/>
    <w:semiHidden/>
    <w:rsid w:val="00062D72"/>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1544</Words>
  <Characters>9678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img-102</vt:lpstr>
    </vt:vector>
  </TitlesOfParts>
  <Company>Microsoft</Company>
  <LinksUpToDate>false</LinksUpToDate>
  <CharactersWithSpaces>11200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img-102</dc:title>
  <dc:creator>Heidi Pei</dc:creator>
  <cp:lastModifiedBy>Lisa Nava</cp:lastModifiedBy>
  <cp:revision>3</cp:revision>
  <cp:lastPrinted>2015-09-08T18:20:00Z</cp:lastPrinted>
  <dcterms:created xsi:type="dcterms:W3CDTF">2016-01-07T16:38:00Z</dcterms:created>
  <dcterms:modified xsi:type="dcterms:W3CDTF">2016-01-07T18:47:00Z</dcterms:modified>
</cp:coreProperties>
</file>